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简体" w:eastAsia="方正小标宋简体"/>
          <w:color w:val="000000" w:themeColor="text1"/>
          <w:sz w:val="44"/>
          <w:szCs w:val="44"/>
        </w:rPr>
      </w:pPr>
    </w:p>
    <w:p>
      <w:pPr>
        <w:spacing w:line="600" w:lineRule="exact"/>
        <w:jc w:val="center"/>
        <w:rPr>
          <w:rFonts w:ascii="方正小标宋简体" w:eastAsia="方正小标宋简体"/>
          <w:color w:val="000000" w:themeColor="text1"/>
          <w:sz w:val="44"/>
          <w:szCs w:val="44"/>
        </w:rPr>
      </w:pPr>
      <w:r>
        <w:rPr>
          <w:rFonts w:hint="eastAsia" w:ascii="方正小标宋简体" w:eastAsia="方正小标宋简体"/>
          <w:color w:val="000000" w:themeColor="text1"/>
          <w:sz w:val="44"/>
          <w:szCs w:val="44"/>
        </w:rPr>
        <w:t>20</w:t>
      </w:r>
      <w:r>
        <w:rPr>
          <w:rFonts w:hint="eastAsia" w:ascii="方正小标宋简体" w:eastAsia="方正小标宋简体"/>
          <w:color w:val="000000" w:themeColor="text1"/>
          <w:sz w:val="44"/>
          <w:szCs w:val="44"/>
          <w:lang w:val="en-US" w:eastAsia="zh-CN"/>
        </w:rPr>
        <w:t>20</w:t>
      </w:r>
      <w:r>
        <w:rPr>
          <w:rFonts w:hint="eastAsia" w:ascii="方正小标宋简体" w:eastAsia="方正小标宋简体"/>
          <w:color w:val="000000" w:themeColor="text1"/>
          <w:sz w:val="44"/>
          <w:szCs w:val="44"/>
        </w:rPr>
        <w:t>年度个人述职报告</w:t>
      </w:r>
    </w:p>
    <w:p>
      <w:pPr>
        <w:spacing w:line="600" w:lineRule="exact"/>
        <w:jc w:val="center"/>
        <w:rPr>
          <w:rFonts w:ascii="楷体_GB2312" w:eastAsia="楷体_GB2312"/>
          <w:b/>
          <w:color w:val="000000" w:themeColor="text1"/>
          <w:sz w:val="32"/>
          <w:szCs w:val="32"/>
        </w:rPr>
      </w:pPr>
      <w:r>
        <w:rPr>
          <w:rFonts w:hint="eastAsia" w:ascii="楷体_GB2312" w:eastAsia="楷体_GB2312"/>
          <w:b/>
          <w:color w:val="000000" w:themeColor="text1"/>
          <w:sz w:val="32"/>
          <w:szCs w:val="32"/>
        </w:rPr>
        <w:t>商洛市发改委</w:t>
      </w:r>
      <w:r>
        <w:rPr>
          <w:rFonts w:hint="eastAsia" w:ascii="楷体_GB2312" w:eastAsia="楷体_GB2312"/>
          <w:b/>
          <w:color w:val="000000" w:themeColor="text1"/>
          <w:sz w:val="32"/>
          <w:szCs w:val="32"/>
          <w:lang w:eastAsia="zh-CN"/>
        </w:rPr>
        <w:t>党组成员、</w:t>
      </w:r>
      <w:r>
        <w:rPr>
          <w:rFonts w:hint="eastAsia" w:ascii="楷体_GB2312" w:eastAsia="楷体_GB2312"/>
          <w:b/>
          <w:color w:val="000000" w:themeColor="text1"/>
          <w:sz w:val="32"/>
          <w:szCs w:val="32"/>
        </w:rPr>
        <w:t>副主任  郭 斌</w:t>
      </w:r>
    </w:p>
    <w:p>
      <w:pPr>
        <w:rPr>
          <w:rFonts w:ascii="仿宋_GB2312" w:eastAsia="仿宋_GB2312"/>
          <w:color w:val="000000" w:themeColor="text1"/>
          <w:sz w:val="32"/>
          <w:szCs w:val="32"/>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2020</w:t>
      </w:r>
      <w:r>
        <w:rPr>
          <w:rFonts w:hint="eastAsia" w:ascii="仿宋_GB2312" w:hAnsi="仿宋_GB2312" w:eastAsia="仿宋_GB2312" w:cs="仿宋_GB2312"/>
          <w:sz w:val="32"/>
          <w:szCs w:val="32"/>
          <w:lang w:eastAsia="zh-CN"/>
        </w:rPr>
        <w:t>年</w:t>
      </w:r>
      <w:r>
        <w:rPr>
          <w:rFonts w:hint="eastAsia" w:ascii="仿宋_GB2312" w:hAnsi="仿宋_GB2312" w:eastAsia="仿宋_GB2312" w:cs="仿宋_GB2312"/>
          <w:sz w:val="32"/>
          <w:szCs w:val="32"/>
        </w:rPr>
        <w:t>在</w:t>
      </w:r>
      <w:r>
        <w:rPr>
          <w:rFonts w:hint="eastAsia" w:ascii="仿宋_GB2312" w:hAnsi="仿宋_GB2312" w:eastAsia="仿宋_GB2312" w:cs="仿宋_GB2312"/>
          <w:sz w:val="32"/>
          <w:szCs w:val="32"/>
          <w:lang w:eastAsia="zh-CN"/>
        </w:rPr>
        <w:t>市发改</w:t>
      </w:r>
      <w:r>
        <w:rPr>
          <w:rFonts w:hint="eastAsia" w:ascii="仿宋_GB2312" w:hAnsi="仿宋_GB2312" w:eastAsia="仿宋_GB2312" w:cs="仿宋_GB2312"/>
          <w:sz w:val="32"/>
          <w:szCs w:val="32"/>
        </w:rPr>
        <w:t>委党组的正确领导下，在</w:t>
      </w:r>
      <w:r>
        <w:rPr>
          <w:rFonts w:hint="eastAsia" w:ascii="仿宋_GB2312" w:hAnsi="仿宋_GB2312" w:eastAsia="仿宋_GB2312" w:cs="仿宋_GB2312"/>
          <w:sz w:val="32"/>
          <w:szCs w:val="32"/>
          <w:lang w:eastAsia="zh-CN"/>
        </w:rPr>
        <w:t>机关</w:t>
      </w:r>
      <w:r>
        <w:rPr>
          <w:rFonts w:hint="eastAsia" w:ascii="仿宋_GB2312" w:hAnsi="仿宋_GB2312" w:eastAsia="仿宋_GB2312" w:cs="仿宋_GB2312"/>
          <w:sz w:val="32"/>
          <w:szCs w:val="32"/>
        </w:rPr>
        <w:t>同志们的</w:t>
      </w:r>
      <w:r>
        <w:rPr>
          <w:rFonts w:hint="eastAsia" w:ascii="仿宋_GB2312" w:hAnsi="仿宋_GB2312" w:eastAsia="仿宋_GB2312" w:cs="仿宋_GB2312"/>
          <w:sz w:val="32"/>
          <w:szCs w:val="32"/>
          <w:lang w:eastAsia="zh-CN"/>
        </w:rPr>
        <w:t>全力支持与配合中</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自己以“</w:t>
      </w:r>
      <w:r>
        <w:rPr>
          <w:rFonts w:hint="eastAsia" w:ascii="仿宋_GB2312" w:hAnsi="仿宋_GB2312" w:eastAsia="仿宋_GB2312" w:cs="仿宋_GB2312"/>
          <w:sz w:val="32"/>
          <w:szCs w:val="32"/>
          <w:lang w:val="en-US" w:eastAsia="zh-CN"/>
        </w:rPr>
        <w:t>只争朝夕，不负韶华</w:t>
      </w:r>
      <w:r>
        <w:rPr>
          <w:rFonts w:hint="eastAsia" w:ascii="仿宋_GB2312" w:hAnsi="仿宋_GB2312" w:eastAsia="仿宋_GB2312" w:cs="仿宋_GB2312"/>
          <w:sz w:val="32"/>
          <w:szCs w:val="32"/>
          <w:lang w:eastAsia="zh-CN"/>
        </w:rPr>
        <w:t>”的精神劲头，围绕中心、突出重点、狠抓落实、履职尽责，圆满完成分管领域年度各项工作任务。现按照要求，将个人一年来的学习、工作和廉洁自律情况报告如下：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w:t>
      </w:r>
      <w:r>
        <w:rPr>
          <w:rFonts w:hint="eastAsia" w:ascii="黑体" w:hAnsi="黑体" w:eastAsia="黑体" w:cs="黑体"/>
          <w:sz w:val="32"/>
          <w:szCs w:val="32"/>
          <w:lang w:eastAsia="zh-CN"/>
        </w:rPr>
        <w:t>深入开展理论学习</w:t>
      </w:r>
      <w:r>
        <w:rPr>
          <w:rFonts w:hint="eastAsia" w:ascii="黑体" w:hAnsi="黑体" w:eastAsia="黑体" w:cs="黑体"/>
          <w:sz w:val="32"/>
          <w:szCs w:val="32"/>
        </w:rPr>
        <w:t>，</w:t>
      </w:r>
      <w:r>
        <w:rPr>
          <w:rFonts w:hint="eastAsia" w:ascii="黑体" w:hAnsi="黑体" w:eastAsia="黑体" w:cs="黑体"/>
          <w:sz w:val="32"/>
          <w:szCs w:val="32"/>
          <w:lang w:eastAsia="zh-CN"/>
        </w:rPr>
        <w:t>持续强化理论武装</w:t>
      </w:r>
      <w:r>
        <w:rPr>
          <w:rFonts w:hint="eastAsia" w:ascii="黑体" w:hAnsi="黑体" w:eastAsia="黑体" w:cs="黑体"/>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一年来，自己以参加集中教育和经常性教育相结合的方式，通过开展集中研讨、听讲专题党课、过党组织活动、接受相关培训</w:t>
      </w:r>
      <w:r>
        <w:rPr>
          <w:rFonts w:hint="eastAsia" w:ascii="仿宋_GB2312" w:hAnsi="仿宋_GB2312" w:eastAsia="仿宋_GB2312" w:cs="仿宋_GB2312"/>
          <w:sz w:val="32"/>
          <w:szCs w:val="32"/>
        </w:rPr>
        <w:t>等</w:t>
      </w:r>
      <w:r>
        <w:rPr>
          <w:rFonts w:hint="eastAsia" w:ascii="仿宋_GB2312" w:hAnsi="仿宋_GB2312" w:eastAsia="仿宋_GB2312" w:cs="仿宋_GB2312"/>
          <w:sz w:val="32"/>
          <w:szCs w:val="32"/>
          <w:lang w:eastAsia="zh-CN"/>
        </w:rPr>
        <w:t>形式，不断</w:t>
      </w:r>
      <w:r>
        <w:rPr>
          <w:rFonts w:hint="eastAsia" w:ascii="仿宋_GB2312" w:hAnsi="仿宋_GB2312" w:eastAsia="仿宋_GB2312" w:cs="仿宋_GB2312"/>
          <w:sz w:val="32"/>
          <w:szCs w:val="32"/>
        </w:rPr>
        <w:t>巩固深化“不忘初心、牢记使命”主题教育成果，</w:t>
      </w:r>
      <w:r>
        <w:rPr>
          <w:rFonts w:hint="eastAsia" w:ascii="仿宋_GB2312" w:hAnsi="仿宋_GB2312" w:eastAsia="仿宋_GB2312" w:cs="仿宋_GB2312"/>
          <w:sz w:val="32"/>
          <w:szCs w:val="32"/>
          <w:lang w:eastAsia="zh-CN"/>
        </w:rPr>
        <w:t>深入领会</w:t>
      </w:r>
      <w:r>
        <w:rPr>
          <w:rFonts w:hint="eastAsia" w:ascii="仿宋_GB2312" w:hAnsi="仿宋_GB2312" w:eastAsia="仿宋_GB2312" w:cs="仿宋_GB2312"/>
          <w:sz w:val="32"/>
          <w:szCs w:val="32"/>
        </w:rPr>
        <w:t>习近平新时代中国特色社会主义思想</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习近平总书记来陕考察重要讲话重要指示精神</w:t>
      </w:r>
      <w:r>
        <w:rPr>
          <w:rFonts w:hint="eastAsia" w:ascii="仿宋_GB2312" w:hAnsi="仿宋_GB2312" w:eastAsia="仿宋_GB2312" w:cs="仿宋_GB2312"/>
          <w:sz w:val="32"/>
          <w:szCs w:val="32"/>
          <w:lang w:eastAsia="zh-CN"/>
        </w:rPr>
        <w:t>，认真贯彻</w:t>
      </w:r>
      <w:r>
        <w:rPr>
          <w:rFonts w:hint="eastAsia" w:ascii="仿宋_GB2312" w:hAnsi="仿宋_GB2312" w:eastAsia="仿宋_GB2312" w:cs="仿宋_GB2312"/>
          <w:sz w:val="32"/>
          <w:szCs w:val="32"/>
        </w:rPr>
        <w:t>党的十九大和十九届二中、三中、四中</w:t>
      </w:r>
      <w:r>
        <w:rPr>
          <w:rFonts w:hint="eastAsia" w:ascii="仿宋_GB2312" w:hAnsi="仿宋_GB2312" w:eastAsia="仿宋_GB2312" w:cs="仿宋_GB2312"/>
          <w:sz w:val="32"/>
          <w:szCs w:val="32"/>
          <w:lang w:eastAsia="zh-CN"/>
        </w:rPr>
        <w:t>、五中</w:t>
      </w:r>
      <w:r>
        <w:rPr>
          <w:rFonts w:hint="eastAsia" w:ascii="仿宋_GB2312" w:hAnsi="仿宋_GB2312" w:eastAsia="仿宋_GB2312" w:cs="仿宋_GB2312"/>
          <w:sz w:val="32"/>
          <w:szCs w:val="32"/>
        </w:rPr>
        <w:t>全会</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中央经济工作会议、中央农村工作会议</w:t>
      </w:r>
      <w:r>
        <w:rPr>
          <w:rFonts w:hint="eastAsia" w:ascii="仿宋_GB2312" w:hAnsi="仿宋_GB2312" w:eastAsia="仿宋_GB2312" w:cs="仿宋_GB2312"/>
          <w:sz w:val="32"/>
          <w:szCs w:val="32"/>
          <w:lang w:eastAsia="zh-CN"/>
        </w:rPr>
        <w:t>精神，</w:t>
      </w:r>
      <w:r>
        <w:rPr>
          <w:rFonts w:hint="eastAsia" w:ascii="仿宋_GB2312" w:hAnsi="仿宋_GB2312" w:eastAsia="仿宋_GB2312" w:cs="仿宋_GB2312"/>
          <w:sz w:val="32"/>
          <w:szCs w:val="32"/>
        </w:rPr>
        <w:t>全面</w:t>
      </w:r>
      <w:r>
        <w:rPr>
          <w:rFonts w:hint="eastAsia" w:ascii="仿宋_GB2312" w:hAnsi="仿宋_GB2312" w:eastAsia="仿宋_GB2312" w:cs="仿宋_GB2312"/>
          <w:sz w:val="32"/>
          <w:szCs w:val="32"/>
          <w:lang w:eastAsia="zh-CN"/>
        </w:rPr>
        <w:t>学习</w:t>
      </w:r>
      <w:r>
        <w:rPr>
          <w:rFonts w:hint="eastAsia" w:ascii="仿宋_GB2312" w:hAnsi="仿宋_GB2312" w:eastAsia="仿宋_GB2312" w:cs="仿宋_GB2312"/>
          <w:sz w:val="32"/>
          <w:szCs w:val="32"/>
        </w:rPr>
        <w:t>落实省委十三届</w:t>
      </w:r>
      <w:r>
        <w:rPr>
          <w:rFonts w:hint="eastAsia" w:ascii="仿宋_GB2312" w:hAnsi="仿宋_GB2312" w:eastAsia="仿宋_GB2312" w:cs="仿宋_GB2312"/>
          <w:sz w:val="32"/>
          <w:szCs w:val="32"/>
          <w:lang w:eastAsia="zh-CN"/>
        </w:rPr>
        <w:t>七次、</w:t>
      </w:r>
      <w:r>
        <w:rPr>
          <w:rFonts w:hint="eastAsia" w:ascii="仿宋_GB2312" w:hAnsi="仿宋_GB2312" w:eastAsia="仿宋_GB2312" w:cs="仿宋_GB2312"/>
          <w:sz w:val="32"/>
          <w:szCs w:val="32"/>
        </w:rPr>
        <w:t>八次全会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省委经济工作会议</w:t>
      </w:r>
      <w:r>
        <w:rPr>
          <w:rFonts w:hint="eastAsia" w:ascii="仿宋_GB2312" w:hAnsi="仿宋_GB2312" w:eastAsia="仿宋_GB2312" w:cs="仿宋_GB2312"/>
          <w:sz w:val="32"/>
          <w:szCs w:val="32"/>
          <w:lang w:eastAsia="zh-CN"/>
        </w:rPr>
        <w:t>和市委四届八次、九次全会</w:t>
      </w:r>
      <w:r>
        <w:rPr>
          <w:rFonts w:hint="eastAsia" w:ascii="仿宋_GB2312" w:hAnsi="仿宋_GB2312" w:eastAsia="仿宋_GB2312" w:cs="仿宋_GB2312"/>
          <w:sz w:val="32"/>
          <w:szCs w:val="32"/>
        </w:rPr>
        <w:t>要求</w:t>
      </w:r>
      <w:r>
        <w:rPr>
          <w:rFonts w:hint="eastAsia" w:ascii="仿宋_GB2312" w:hAnsi="仿宋_GB2312" w:eastAsia="仿宋_GB2312" w:cs="仿宋_GB2312"/>
          <w:sz w:val="32"/>
          <w:szCs w:val="32"/>
          <w:lang w:eastAsia="zh-CN"/>
        </w:rPr>
        <w:t>。并</w:t>
      </w:r>
      <w:r>
        <w:rPr>
          <w:rFonts w:hint="eastAsia" w:ascii="仿宋_GB2312" w:hAnsi="仿宋_GB2312" w:eastAsia="仿宋_GB2312" w:cs="仿宋_GB2312"/>
          <w:sz w:val="32"/>
          <w:szCs w:val="32"/>
        </w:rPr>
        <w:t>通过集体学习和自学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认真研读</w:t>
      </w:r>
      <w:r>
        <w:rPr>
          <w:rFonts w:hint="eastAsia" w:ascii="仿宋_GB2312" w:hAnsi="仿宋_GB2312" w:eastAsia="仿宋_GB2312" w:cs="仿宋_GB2312"/>
          <w:sz w:val="32"/>
          <w:szCs w:val="32"/>
          <w:lang w:eastAsia="zh-CN"/>
        </w:rPr>
        <w:t>《习近平谈治国理政》第二、三卷</w:t>
      </w:r>
      <w:r>
        <w:rPr>
          <w:rFonts w:hint="eastAsia" w:ascii="仿宋_GB2312" w:hAnsi="仿宋_GB2312" w:eastAsia="仿宋_GB2312" w:cs="仿宋_GB2312"/>
          <w:sz w:val="32"/>
          <w:szCs w:val="32"/>
        </w:rPr>
        <w:t>及党内</w:t>
      </w:r>
      <w:r>
        <w:rPr>
          <w:rFonts w:hint="eastAsia" w:ascii="仿宋_GB2312" w:hAnsi="仿宋_GB2312" w:eastAsia="仿宋_GB2312" w:cs="仿宋_GB2312"/>
          <w:sz w:val="32"/>
          <w:szCs w:val="32"/>
          <w:lang w:eastAsia="zh-CN"/>
        </w:rPr>
        <w:t>有关</w:t>
      </w:r>
      <w:r>
        <w:rPr>
          <w:rFonts w:hint="eastAsia" w:ascii="仿宋_GB2312" w:hAnsi="仿宋_GB2312" w:eastAsia="仿宋_GB2312" w:cs="仿宋_GB2312"/>
          <w:sz w:val="32"/>
          <w:szCs w:val="32"/>
        </w:rPr>
        <w:t>法规和</w:t>
      </w:r>
      <w:r>
        <w:rPr>
          <w:rFonts w:hint="eastAsia" w:ascii="仿宋_GB2312" w:hAnsi="仿宋_GB2312" w:eastAsia="仿宋_GB2312" w:cs="仿宋_GB2312"/>
          <w:sz w:val="32"/>
          <w:szCs w:val="32"/>
          <w:lang w:eastAsia="zh-CN"/>
        </w:rPr>
        <w:t>政策</w:t>
      </w:r>
      <w:r>
        <w:rPr>
          <w:rFonts w:hint="eastAsia" w:ascii="仿宋_GB2312" w:hAnsi="仿宋_GB2312" w:eastAsia="仿宋_GB2312" w:cs="仿宋_GB2312"/>
          <w:sz w:val="32"/>
          <w:szCs w:val="32"/>
        </w:rPr>
        <w:t>文件。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_GB2312" w:cs="仿宋"/>
          <w:sz w:val="32"/>
          <w:szCs w:val="32"/>
          <w:lang w:val="en-US" w:eastAsia="zh-CN"/>
        </w:rPr>
      </w:pPr>
      <w:r>
        <w:rPr>
          <w:rFonts w:hint="eastAsia" w:ascii="仿宋_GB2312" w:hAnsi="仿宋_GB2312" w:eastAsia="仿宋_GB2312" w:cs="仿宋_GB2312"/>
          <w:sz w:val="32"/>
          <w:szCs w:val="32"/>
          <w:lang w:eastAsia="zh-CN"/>
        </w:rPr>
        <w:t>通过原原本本、原汁原味、持之以恒的理论学习，自己的理论水平和党性修养得到进一步的提升，持续</w:t>
      </w:r>
      <w:r>
        <w:rPr>
          <w:rFonts w:hint="eastAsia" w:ascii="仿宋_GB2312" w:hAnsi="仿宋_GB2312" w:eastAsia="仿宋_GB2312" w:cs="仿宋_GB2312"/>
          <w:sz w:val="32"/>
          <w:szCs w:val="32"/>
        </w:rPr>
        <w:t>增强“四个意识”、坚定“四个自信”、做到“两个维护”</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始终在政治上、思想上、行动上同以习近平同志为核心的党中央保持高度一致。</w:t>
      </w:r>
      <w:r>
        <w:rPr>
          <w:rFonts w:hint="eastAsia" w:ascii="仿宋_GB2312" w:hAnsi="仿宋_GB2312" w:eastAsia="仿宋_GB2312" w:cs="仿宋_GB2312"/>
          <w:sz w:val="32"/>
          <w:szCs w:val="32"/>
          <w:lang w:eastAsia="zh-CN"/>
        </w:rPr>
        <w:t>并指导自己</w:t>
      </w:r>
      <w:r>
        <w:rPr>
          <w:rFonts w:hint="eastAsia" w:ascii="仿宋_GB2312" w:hAnsi="Calibri" w:eastAsia="仿宋_GB2312" w:cs="Times New Roman"/>
          <w:bCs/>
          <w:color w:val="000000" w:themeColor="text1"/>
          <w:sz w:val="32"/>
          <w:szCs w:val="32"/>
        </w:rPr>
        <w:t>在干事创业</w:t>
      </w:r>
      <w:r>
        <w:rPr>
          <w:rFonts w:hint="eastAsia" w:ascii="仿宋_GB2312" w:hAnsi="Calibri" w:eastAsia="仿宋_GB2312" w:cs="Times New Roman"/>
          <w:bCs/>
          <w:color w:val="000000" w:themeColor="text1"/>
          <w:sz w:val="32"/>
          <w:szCs w:val="32"/>
          <w:lang w:eastAsia="zh-CN"/>
        </w:rPr>
        <w:t>过程中，</w:t>
      </w:r>
      <w:r>
        <w:rPr>
          <w:rFonts w:hint="eastAsia" w:ascii="仿宋_GB2312" w:hAnsi="Calibri" w:eastAsia="仿宋_GB2312" w:cs="Times New Roman"/>
          <w:bCs/>
          <w:color w:val="000000" w:themeColor="text1"/>
          <w:sz w:val="32"/>
          <w:szCs w:val="32"/>
        </w:rPr>
        <w:t>切实把思想和行动统一到</w:t>
      </w:r>
      <w:r>
        <w:rPr>
          <w:rFonts w:hint="eastAsia" w:ascii="仿宋_GB2312" w:hAnsi="Calibri" w:eastAsia="仿宋_GB2312" w:cs="Times New Roman"/>
          <w:bCs/>
          <w:color w:val="000000" w:themeColor="text1"/>
          <w:sz w:val="32"/>
          <w:szCs w:val="32"/>
          <w:lang w:eastAsia="zh-CN"/>
        </w:rPr>
        <w:t>贯彻落实</w:t>
      </w:r>
      <w:r>
        <w:rPr>
          <w:rFonts w:hint="eastAsia" w:ascii="仿宋_GB2312" w:hAnsi="Calibri" w:eastAsia="仿宋_GB2312" w:cs="Times New Roman"/>
          <w:bCs/>
          <w:color w:val="000000" w:themeColor="text1"/>
          <w:sz w:val="32"/>
          <w:szCs w:val="32"/>
        </w:rPr>
        <w:t>党中央各项决策部署上来，统一到</w:t>
      </w:r>
      <w:r>
        <w:rPr>
          <w:rFonts w:hint="eastAsia" w:ascii="仿宋_GB2312" w:hAnsi="Calibri" w:eastAsia="仿宋_GB2312" w:cs="Times New Roman"/>
          <w:bCs/>
          <w:color w:val="000000" w:themeColor="text1"/>
          <w:sz w:val="32"/>
          <w:szCs w:val="32"/>
          <w:lang w:eastAsia="zh-CN"/>
        </w:rPr>
        <w:t>助推</w:t>
      </w:r>
      <w:r>
        <w:rPr>
          <w:rFonts w:hint="eastAsia" w:ascii="仿宋_GB2312" w:hAnsi="Calibri" w:eastAsia="仿宋_GB2312" w:cs="Times New Roman"/>
          <w:bCs/>
          <w:color w:val="000000" w:themeColor="text1"/>
          <w:sz w:val="32"/>
          <w:szCs w:val="32"/>
        </w:rPr>
        <w:t>发展改革事业的各项任务上来</w:t>
      </w:r>
      <w:r>
        <w:rPr>
          <w:rFonts w:hint="eastAsia" w:ascii="仿宋_GB2312" w:hAnsi="Calibri" w:eastAsia="仿宋_GB2312" w:cs="Times New Roman"/>
          <w:bCs/>
          <w:color w:val="000000" w:themeColor="text1"/>
          <w:sz w:val="32"/>
          <w:szCs w:val="32"/>
          <w:lang w:eastAsia="zh-CN"/>
        </w:rPr>
        <w:t>，更是以</w:t>
      </w:r>
      <w:r>
        <w:rPr>
          <w:rFonts w:hint="eastAsia" w:ascii="仿宋_GB2312" w:hAnsi="仿宋_GB2312" w:eastAsia="仿宋_GB2312" w:cs="仿宋_GB2312"/>
          <w:sz w:val="32"/>
          <w:szCs w:val="32"/>
        </w:rPr>
        <w:t>坚</w:t>
      </w:r>
      <w:r>
        <w:rPr>
          <w:rFonts w:hint="eastAsia" w:ascii="仿宋_GB2312" w:hAnsi="仿宋_GB2312" w:eastAsia="仿宋_GB2312" w:cs="仿宋_GB2312"/>
          <w:sz w:val="32"/>
          <w:szCs w:val="32"/>
          <w:lang w:eastAsia="zh-CN"/>
        </w:rPr>
        <w:t>定的</w:t>
      </w:r>
      <w:r>
        <w:rPr>
          <w:rFonts w:hint="eastAsia" w:ascii="仿宋_GB2312" w:hAnsi="仿宋_GB2312" w:eastAsia="仿宋_GB2312" w:cs="仿宋_GB2312"/>
          <w:sz w:val="32"/>
          <w:szCs w:val="32"/>
        </w:rPr>
        <w:t>政治立场</w:t>
      </w:r>
      <w:r>
        <w:rPr>
          <w:rFonts w:hint="eastAsia" w:ascii="仿宋_GB2312" w:hAnsi="仿宋_GB2312" w:eastAsia="仿宋_GB2312" w:cs="仿宋_GB2312"/>
          <w:sz w:val="32"/>
          <w:szCs w:val="32"/>
          <w:lang w:eastAsia="zh-CN"/>
        </w:rPr>
        <w:t>和站位</w:t>
      </w:r>
      <w:r>
        <w:rPr>
          <w:rFonts w:hint="eastAsia" w:ascii="仿宋_GB2312" w:hAnsi="仿宋_GB2312" w:eastAsia="仿宋_GB2312" w:cs="仿宋_GB2312"/>
          <w:sz w:val="32"/>
          <w:szCs w:val="32"/>
        </w:rPr>
        <w:t>，做到思想上对标、行动上紧跟、执行上坚</w:t>
      </w:r>
      <w:r>
        <w:rPr>
          <w:rFonts w:hint="eastAsia" w:ascii="仿宋_GB2312" w:hAnsi="仿宋_GB2312" w:eastAsia="仿宋_GB2312" w:cs="仿宋_GB2312"/>
          <w:sz w:val="32"/>
          <w:szCs w:val="32"/>
          <w:lang w:eastAsia="zh-CN"/>
        </w:rPr>
        <w:t>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二、统筹推进分管工作，确保完成重点任务。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在委党组的正确领导和同志们的鼎力协作下，自己分管的基础能源、财贸外资、营商办、党委办和行政办等科室顺利完成全年各项重点工作任务。</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（一）加快推动交通基础设施建设</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1．高铁方面。</w:t>
      </w:r>
      <w:r>
        <w:rPr>
          <w:rFonts w:hint="eastAsia" w:ascii="仿宋_GB2312" w:hAnsi="仿宋_GB2312" w:eastAsia="仿宋_GB2312" w:cs="仿宋_GB2312"/>
          <w:sz w:val="32"/>
          <w:szCs w:val="32"/>
          <w:lang w:eastAsia="zh-CN"/>
        </w:rPr>
        <w:t>持续推进西十、西康高铁项目前期工作。市委成立了项目工作专班，全力推进两条高铁前期工作；</w:t>
      </w:r>
      <w:r>
        <w:rPr>
          <w:rFonts w:hint="eastAsia" w:ascii="仿宋_GB2312" w:hAnsi="仿宋_GB2312" w:eastAsia="仿宋_GB2312" w:cs="仿宋_GB2312"/>
          <w:b w:val="0"/>
          <w:bCs w:val="0"/>
          <w:sz w:val="32"/>
          <w:szCs w:val="32"/>
          <w:lang w:eastAsia="zh-CN"/>
        </w:rPr>
        <w:t>一是与西成公司签订了商洛西站、山阳站、漫川关站土地综合开发协议，商谈商洛西站站房增加建设规模合作协议；二是对接省财政厅，通过省上统贷统还方式解决建设资金问题；三是报送了西十高铁3站站区规划及站房建筑设计意向等资料，初步确定了站房建筑概念设计方案；四是委托西北建筑设计院初步完成了商洛西站修规设计方案，制定了全市征迁安置补偿预算方案；五是持续对接中省有关单位加快初步设计审批工作。六是办理了西康高铁用地、林地报批及穿越牛背梁保护区行政许可等手续。目前，西十高铁可研报告已获国家发改委批复，初步设计通过铁总审</w:t>
      </w:r>
      <w:r>
        <w:rPr>
          <w:rFonts w:hint="eastAsia" w:ascii="仿宋_GB2312" w:hAnsi="仿宋_GB2312" w:eastAsia="仿宋_GB2312" w:cs="仿宋_GB2312"/>
          <w:sz w:val="32"/>
          <w:szCs w:val="32"/>
          <w:lang w:eastAsia="zh-CN"/>
        </w:rPr>
        <w:t>查，预计近期获国家发改委批复。西渝高铁西康段各项前期工作基本完成，但因建设主体和建设规模变化，正在加快可研、设计、相关文件调整及报批工作，开工时间暂时未定。</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2．高速公路和机场方面。</w:t>
      </w:r>
      <w:r>
        <w:rPr>
          <w:rFonts w:hint="eastAsia" w:ascii="仿宋_GB2312" w:hAnsi="仿宋_GB2312" w:eastAsia="仿宋_GB2312" w:cs="仿宋_GB2312"/>
          <w:sz w:val="32"/>
          <w:szCs w:val="32"/>
          <w:lang w:eastAsia="zh-CN"/>
        </w:rPr>
        <w:t>全力推进丹宁高速丹凤至山阳段、洛卢高速洛南至陕豫界段高速公路前期工作，目前，丹宁高速丹凤至山阳段完成PPP项目招标，初步设计已报送省发改委待批复；洛卢高速洛南至陕豫界段可研报告已报送省发改委待批复，初步设计编制完成。积极争取中省资金和补助政策，主动对标国家投资政策新要求，及时将丹宁高速项目申报国家新增中央投资和地方政府专项债券项目，努力解决项目融资难题。同时，围绕交通基础设施、市政设施等领域梳理报送了客运站、停车场、收费公路等一批新增中央投资项目及抗疫特别国债项目。持续向中省有关单位汇报争取将商洛机场项目纳入《全国民用运输机场布局规划》，民航西北地区管理局已初步同意商洛机场项目纳入规划。</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b/>
          <w:bCs/>
          <w:sz w:val="32"/>
          <w:szCs w:val="32"/>
          <w:lang w:eastAsia="zh-CN"/>
        </w:rPr>
        <w:t>．统筹做好疫情防控和能源保障工作。</w:t>
      </w:r>
      <w:r>
        <w:rPr>
          <w:rFonts w:hint="eastAsia" w:ascii="仿宋_GB2312" w:hAnsi="仿宋_GB2312" w:eastAsia="仿宋_GB2312" w:cs="仿宋_GB2312"/>
          <w:sz w:val="32"/>
          <w:szCs w:val="32"/>
          <w:lang w:eastAsia="zh-CN"/>
        </w:rPr>
        <w:t>一是强化疫情防控期间能源保障工作。建立了水、电、油、气等能源运行监测日报制度和24小时联系沟通机制，定时向市政府、省级有关部门报送能源供应情况及存在的困难和问题；督促能源行业强化疫情防控措施落实，切实做好复工复产工作。二是完善天然气产供储销体系，保障民生用气稳定供应，组织城燃企业与上游企业完成在线签订2020年度及2020-2021年采暖季管道气购销合同工作，编制了天然气迎峰度冬应急保供实施方案，建立采暖季保供日调度机制，加强监测分析，做好精准调度，协调解决采暖季保供等问题。积极推进天然气储气调峰设施建设和商洛发电厂二期工程建设前期工作，商洛市天然气储气调峰建设项目已全面开工建设，商洛电厂二期工程前期工作正式启动，商洛市中心城区集中供热项目正在加快实施，目前已发展供暖用户26家、签约面积121万㎡。三是制定印发了《关于开展专项整治漠视侵害群众利益问题工作方案》，着力解决农村道路、水电气网等公共基础设施日常维修养护不及时、不到位问题，将专项整治工作的深化、巩固与油气长输管线及电力设施安全生产工作结合起来，同部署、同督促、同检查，促进农村用电用气服务质量和水平全面提升。四是及时下达了《2020年商洛市新调整农网改造升级工程中央预算内投资计划》，计划总投资7373万元，其中中央预算内投资1475万元。新建及改造10千伏线路242.04公里、低压线路264.94公里；新增及改造配变88台，容量15941千伏安。五是开展电力直接交易工作，一批重点用能大户成功入围，做好全面放开经营性用户参与电力直接交易，预计全年交易电量19亿度，节约资金约3500万元。</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（二）全面推进财贸外资工作。</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1、全力开展疫情防控保障工作。</w:t>
      </w:r>
      <w:r>
        <w:rPr>
          <w:rFonts w:hint="eastAsia" w:ascii="仿宋_GB2312" w:hAnsi="仿宋_GB2312" w:eastAsia="仿宋_GB2312" w:cs="仿宋_GB2312"/>
          <w:sz w:val="32"/>
          <w:szCs w:val="32"/>
          <w:lang w:val="en-US" w:eastAsia="zh-CN"/>
        </w:rPr>
        <w:t>一是针对疫情期间粮油储备、蔬菜水果、煤电油气运等生活物资和口罩、防护服、消毒品等疫情物资保障中存在的苗头性、突发性重大问题，加强上下衔接左右沟通，执行每日两报和零报告制，加大协同监测力度，做好物资保障信息畅通，确保上情下达、下情上报。二是会同市场监管、商务等部门，通过实施信用联合奖惩戒，持续加强和规范生活物资与疫情物资市场监管，有力打击了囤积居奇、哄抬物价等行为。三是实行复工复产动态监测，有序推进88户规上服务业复工复产，并推动尔雅防护服、香菊医药、口罩等医药防护企业和盘龙、欧珂、奥科粉体等医药消毒企业复工投产，全面提升了全市疫情物资保障水平。四是印发《商洛市融资贷款项目（企业）资料汇编》，推动落实各类金融优惠政策，积极落实全省服务业三年行动计划，加快形成一套符合实际、我市特有的服务业产业发展政策体系，坚决打赢经济发展与疫情防控两场战役。</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2、积极稳妥推进服务业复产复工。</w:t>
      </w:r>
      <w:r>
        <w:rPr>
          <w:rFonts w:hint="eastAsia" w:ascii="仿宋_GB2312" w:hAnsi="仿宋_GB2312" w:eastAsia="仿宋_GB2312" w:cs="仿宋_GB2312"/>
          <w:sz w:val="32"/>
          <w:szCs w:val="32"/>
          <w:lang w:val="en-US" w:eastAsia="zh-CN"/>
        </w:rPr>
        <w:t>一是印发《商洛市完善促进消费体制机制 进一步激发居民消费潜力的实施意见》，有效扩大消费。积极指导山阳县文化旅游、洛南县电子商务示范创建，全面提升特色服务业发展质量。二是委托省循环院启动服务业高质量发展规划编制工作，目前服务业发展思路初步形成，筛选的61个服务业重点项目工程正在进一步整理完善中。三是成立了三产服务业及军民融合招商专班，征集策划各类项目268个，总投资1800多亿元，其中服务业项目65个，总投资380.9亿元，为苏陕、津陕、陕粤港澳等招商提供了丰富的项目储备。四是全年为三家在商企业争取中省服务业专项资金1270万元，争取商山物流园获评国家5A物流园、省级示范物流园区，推荐1人荣获全国物流先进个人。</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3、持续加大信用建设推进力度。</w:t>
      </w:r>
      <w:r>
        <w:rPr>
          <w:rFonts w:hint="eastAsia" w:ascii="仿宋_GB2312" w:hAnsi="仿宋_GB2312" w:eastAsia="仿宋_GB2312" w:cs="仿宋_GB2312"/>
          <w:sz w:val="32"/>
          <w:szCs w:val="32"/>
          <w:lang w:val="en-US" w:eastAsia="zh-CN"/>
        </w:rPr>
        <w:t>一是信用共享应用平台建设项目</w:t>
      </w:r>
      <w:r>
        <w:rPr>
          <w:rFonts w:hint="eastAsia" w:ascii="仿宋_GB2312" w:hAnsi="仿宋_GB2312" w:eastAsia="仿宋_GB2312" w:cs="仿宋_GB2312"/>
          <w:sz w:val="32"/>
          <w:szCs w:val="32"/>
          <w:lang w:eastAsia="zh-CN"/>
        </w:rPr>
        <w:t>已经市委常委、常务副市长武文罡同志批示同意，建议书已批复，争取落实平台建设资金</w:t>
      </w:r>
      <w:r>
        <w:rPr>
          <w:rFonts w:hint="eastAsia" w:ascii="仿宋_GB2312" w:hAnsi="仿宋_GB2312" w:eastAsia="仿宋_GB2312" w:cs="仿宋_GB2312"/>
          <w:sz w:val="32"/>
          <w:szCs w:val="32"/>
          <w:lang w:val="en-US" w:eastAsia="zh-CN"/>
        </w:rPr>
        <w:t>500</w:t>
      </w:r>
      <w:r>
        <w:rPr>
          <w:rFonts w:hint="eastAsia" w:ascii="仿宋_GB2312" w:hAnsi="仿宋_GB2312" w:eastAsia="仿宋_GB2312" w:cs="仿宋_GB2312"/>
          <w:sz w:val="32"/>
          <w:szCs w:val="32"/>
          <w:lang w:eastAsia="zh-CN"/>
        </w:rPr>
        <w:t>万元，正在开展可研及初设评审，即将启动招标建设程序，预计明年</w:t>
      </w:r>
      <w:r>
        <w:rPr>
          <w:rFonts w:hint="eastAsia" w:ascii="仿宋_GB2312" w:hAnsi="仿宋_GB2312" w:eastAsia="仿宋_GB2312" w:cs="仿宋_GB2312"/>
          <w:sz w:val="32"/>
          <w:szCs w:val="32"/>
          <w:lang w:val="en-US" w:eastAsia="zh-CN"/>
        </w:rPr>
        <w:t>5月份上线试运行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二是印发《关于归集公示政务诚信承诺信息的通知》，汇总归集市县政务诚信承诺信息223条，并在信用中国（商洛）网站进行公示。出台了《关于加快推进失信被执行人信用监督、警示和惩戒机制建设的实施办法》，建立了守信联合激励和失信联合惩戒制度，制定了《商洛市贯彻落实陕西省加快推进社会信用体系建设构建以信用为基础的新型监管机制实施方案任务事项清单》，组织开展了年度政府机构失信排查和涉政府产权纠纷专项治理活动，重点领域失信行为得到有效遏制。三是为市场主体信用修复开辟绿色通道，对245户企业实施信用修复。10月份全国城市信用监测，我市在全国261个地级市中较6月份排名提前69个位次，跃居全省第3位。</w:t>
      </w:r>
      <w:r>
        <w:rPr>
          <w:rFonts w:hint="eastAsia" w:ascii="仿宋_GB2312" w:hAnsi="仿宋_GB2312" w:eastAsia="仿宋_GB2312" w:cs="仿宋_GB2312"/>
          <w:sz w:val="32"/>
          <w:szCs w:val="32"/>
          <w:lang w:eastAsia="zh-CN"/>
        </w:rPr>
        <w:t>四是圆满完成债券兑付排查工作。针对“</w:t>
      </w:r>
      <w:r>
        <w:rPr>
          <w:rFonts w:hint="eastAsia" w:ascii="仿宋_GB2312" w:hAnsi="仿宋_GB2312" w:eastAsia="仿宋_GB2312" w:cs="仿宋_GB2312"/>
          <w:sz w:val="32"/>
          <w:szCs w:val="32"/>
          <w:lang w:val="en-US" w:eastAsia="zh-CN"/>
        </w:rPr>
        <w:t>13’商洛债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积极开展风险排查和预警提醒工作，指导督促城投公司按时归集还债资金，披露相关信息，2020年9月9日按时全部完成“13’商洛债”本息兑付工作，确保不出现金融兑付风险。</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4、加强外贸外资项目策划管理。</w:t>
      </w:r>
      <w:r>
        <w:rPr>
          <w:rFonts w:hint="eastAsia" w:ascii="仿宋_GB2312" w:hAnsi="仿宋_GB2312" w:eastAsia="仿宋_GB2312" w:cs="仿宋_GB2312"/>
          <w:sz w:val="32"/>
          <w:szCs w:val="32"/>
          <w:lang w:val="en-US" w:eastAsia="zh-CN"/>
        </w:rPr>
        <w:t>一是</w:t>
      </w:r>
      <w:r>
        <w:rPr>
          <w:rFonts w:hint="eastAsia" w:ascii="仿宋_GB2312" w:hAnsi="仿宋_GB2312" w:eastAsia="仿宋_GB2312" w:cs="仿宋_GB2312"/>
          <w:sz w:val="32"/>
          <w:szCs w:val="32"/>
          <w:lang w:eastAsia="zh-CN"/>
        </w:rPr>
        <w:t>协助商洛海关完成了初步设计审批手续，为海关启动建设夯实基础。</w:t>
      </w:r>
      <w:r>
        <w:rPr>
          <w:rFonts w:hint="eastAsia" w:ascii="仿宋_GB2312" w:hAnsi="仿宋_GB2312" w:eastAsia="仿宋_GB2312" w:cs="仿宋_GB2312"/>
          <w:sz w:val="32"/>
          <w:szCs w:val="32"/>
          <w:lang w:val="en-US" w:eastAsia="zh-CN"/>
        </w:rPr>
        <w:t>二是</w:t>
      </w:r>
      <w:r>
        <w:rPr>
          <w:rFonts w:hint="eastAsia" w:ascii="仿宋_GB2312" w:hAnsi="仿宋_GB2312" w:eastAsia="仿宋_GB2312" w:cs="仿宋_GB2312"/>
          <w:sz w:val="32"/>
          <w:szCs w:val="32"/>
          <w:lang w:eastAsia="zh-CN"/>
        </w:rPr>
        <w:t>积极推动丹凤、山阳国际农发基金贷款及商南世行贷款等</w:t>
      </w:r>
      <w:r>
        <w:rPr>
          <w:rFonts w:hint="eastAsia" w:ascii="仿宋_GB2312" w:hAnsi="仿宋_GB2312" w:eastAsia="仿宋_GB2312" w:cs="仿宋_GB2312"/>
          <w:sz w:val="32"/>
          <w:szCs w:val="32"/>
          <w:lang w:val="en-US" w:eastAsia="zh-CN"/>
        </w:rPr>
        <w:t>4个外资重大项目落地建设，</w:t>
      </w:r>
      <w:r>
        <w:rPr>
          <w:rFonts w:hint="eastAsia" w:ascii="仿宋_GB2312" w:hAnsi="仿宋_GB2312" w:eastAsia="仿宋_GB2312" w:cs="仿宋_GB2312"/>
          <w:sz w:val="32"/>
          <w:szCs w:val="32"/>
          <w:lang w:eastAsia="zh-CN"/>
        </w:rPr>
        <w:t>商南世行贷款项目初步设计完成批复，</w:t>
      </w:r>
      <w:r>
        <w:rPr>
          <w:rFonts w:hint="eastAsia" w:ascii="仿宋_GB2312" w:hAnsi="仿宋_GB2312" w:eastAsia="仿宋_GB2312" w:cs="仿宋_GB2312"/>
          <w:sz w:val="32"/>
          <w:szCs w:val="32"/>
          <w:lang w:val="en-US" w:eastAsia="zh-CN"/>
        </w:rPr>
        <w:t>为稳投资、稳外资奠定基础。三是协助策划《丹凤秦岭三生核桃谷生态农业园区》外贷项目，指导完善资料和前期手续，为申请以色列贷款做好前期准备工作。</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5、加快推进僵尸企业处置工作进度。</w:t>
      </w:r>
      <w:r>
        <w:rPr>
          <w:rFonts w:hint="eastAsia" w:ascii="仿宋_GB2312" w:hAnsi="仿宋_GB2312" w:eastAsia="仿宋_GB2312" w:cs="仿宋_GB2312"/>
          <w:sz w:val="32"/>
          <w:szCs w:val="32"/>
          <w:lang w:eastAsia="zh-CN"/>
        </w:rPr>
        <w:t>一是</w:t>
      </w:r>
      <w:r>
        <w:rPr>
          <w:rFonts w:hint="eastAsia" w:ascii="仿宋_GB2312" w:hAnsi="仿宋_GB2312" w:eastAsia="仿宋_GB2312" w:cs="仿宋_GB2312"/>
          <w:sz w:val="32"/>
          <w:szCs w:val="32"/>
          <w:lang w:val="en-US" w:eastAsia="zh-CN"/>
        </w:rPr>
        <w:t>摸排基本</w:t>
      </w:r>
      <w:r>
        <w:rPr>
          <w:rFonts w:hint="eastAsia" w:ascii="仿宋_GB2312" w:hAnsi="仿宋_GB2312" w:eastAsia="仿宋_GB2312" w:cs="仿宋_GB2312"/>
          <w:sz w:val="32"/>
          <w:szCs w:val="32"/>
          <w:lang w:eastAsia="zh-CN"/>
        </w:rPr>
        <w:t>符合原认定标准的</w:t>
      </w:r>
      <w:r>
        <w:rPr>
          <w:rFonts w:hint="eastAsia" w:ascii="仿宋_GB2312" w:hAnsi="仿宋_GB2312" w:eastAsia="仿宋_GB2312" w:cs="仿宋_GB2312"/>
          <w:sz w:val="32"/>
          <w:szCs w:val="32"/>
          <w:lang w:val="en-US" w:eastAsia="zh-CN"/>
        </w:rPr>
        <w:t>“僵尸企业”25家，累计总负债约5.32亿元，需安置职工3357人。二是建立由发改、国资双牵头的商洛市处置“僵尸企业”联席会议制度和由法院、财政、人社等16部门参与的破产联动工作机制，协调推动企业和“僵尸企业”处置工作顺利进行。三是制定印发了《商洛市处置“僵尸企业”工作方案》，提出了工作措施、明确了时限要求，夯实了主体责任。督导市工信局、农业农村局、水利局对标最新标准，创新工作方法，加大处置力度。截至目前我市25家“僵尸企业”已有19家处置完毕，完成率为76％；未处置6家，负债25987万元，未安置人数1141人。</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（三）营商环境工作持续改善。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一年来，认真贯彻落实中省《优化营商环境条例》，坚持把专项整治作为全市营商环境优化提升的重要抓手，强化任务分工和责任落实，主动推进重点任务落实，难点堵点问题有效解决，有效促进社会主体持续增长，全市营商环境保持稳中向好、稳中向优的发展态势。</w:t>
      </w:r>
      <w:r>
        <w:rPr>
          <w:rFonts w:hint="eastAsia" w:ascii="仿宋_GB2312" w:hAnsi="仿宋_GB2312" w:eastAsia="仿宋_GB2312" w:cs="仿宋_GB2312"/>
          <w:sz w:val="32"/>
          <w:szCs w:val="32"/>
        </w:rPr>
        <w:t>2020年，全市市场主体总量</w:t>
      </w:r>
      <w:r>
        <w:rPr>
          <w:rFonts w:hint="eastAsia" w:ascii="仿宋_GB2312" w:hAnsi="仿宋_GB2312" w:eastAsia="仿宋_GB2312" w:cs="仿宋_GB2312"/>
          <w:sz w:val="32"/>
          <w:szCs w:val="32"/>
          <w:lang w:val="en-US" w:eastAsia="zh-CN"/>
        </w:rPr>
        <w:t>12.36</w:t>
      </w:r>
      <w:r>
        <w:rPr>
          <w:rFonts w:hint="eastAsia" w:ascii="仿宋_GB2312" w:hAnsi="仿宋_GB2312" w:eastAsia="仿宋_GB2312" w:cs="仿宋_GB2312"/>
          <w:sz w:val="32"/>
          <w:szCs w:val="32"/>
        </w:rPr>
        <w:t>万户，同比增长</w:t>
      </w:r>
      <w:r>
        <w:rPr>
          <w:rFonts w:hint="eastAsia" w:ascii="仿宋_GB2312" w:hAnsi="仿宋_GB2312" w:eastAsia="仿宋_GB2312" w:cs="仿宋_GB2312"/>
          <w:sz w:val="32"/>
          <w:szCs w:val="32"/>
          <w:lang w:val="en-US" w:eastAsia="zh-CN"/>
        </w:rPr>
        <w:t>12.06</w:t>
      </w:r>
      <w:r>
        <w:rPr>
          <w:rFonts w:hint="eastAsia" w:ascii="仿宋_GB2312" w:hAnsi="仿宋_GB2312" w:eastAsia="仿宋_GB2312" w:cs="仿宋_GB2312"/>
          <w:sz w:val="32"/>
          <w:szCs w:val="32"/>
        </w:rPr>
        <w:t>%，增速比2019年提高</w:t>
      </w:r>
      <w:r>
        <w:rPr>
          <w:rFonts w:hint="eastAsia" w:ascii="仿宋_GB2312" w:hAnsi="仿宋_GB2312" w:eastAsia="仿宋_GB2312" w:cs="仿宋_GB2312"/>
          <w:sz w:val="32"/>
          <w:szCs w:val="32"/>
          <w:lang w:val="en-US" w:eastAsia="zh-CN"/>
        </w:rPr>
        <w:t>4.86</w:t>
      </w:r>
      <w:r>
        <w:rPr>
          <w:rFonts w:hint="eastAsia" w:ascii="仿宋_GB2312" w:hAnsi="仿宋_GB2312" w:eastAsia="仿宋_GB2312" w:cs="仿宋_GB2312"/>
          <w:sz w:val="32"/>
          <w:szCs w:val="32"/>
        </w:rPr>
        <w:t>个百分点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一是强化责任落实。制定印发了营商环境领域作风建设专项整治工作措施、优化营商环境条例任务分解方案和涉及市级33个部门347项任务的年度工作任务台账，明确分工、细化责任。二是强化日常考评协同推进。出台了《营商环境领域作风建设专项整治工作日常考评细则(试行）》，实行“月小结、及考评、年考核”，有力促进营商环境重点目标、重点任务和有关问题按要求推进到位。</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lang w:val="en-US" w:eastAsia="zh-CN"/>
        </w:rPr>
        <w:t>是强化问题推进解决。启动了商洛营商环境监测平台建设，</w:t>
      </w:r>
      <w:r>
        <w:rPr>
          <w:rFonts w:hint="eastAsia" w:ascii="仿宋_GB2312" w:hAnsi="仿宋_GB2312" w:eastAsia="仿宋_GB2312" w:cs="仿宋_GB2312"/>
          <w:sz w:val="32"/>
          <w:szCs w:val="32"/>
        </w:rPr>
        <w:t>率先在全省开展了</w:t>
      </w:r>
      <w:r>
        <w:rPr>
          <w:rFonts w:hint="eastAsia" w:ascii="仿宋_GB2312" w:hAnsi="仿宋_GB2312" w:eastAsia="仿宋_GB2312" w:cs="仿宋_GB2312"/>
          <w:sz w:val="32"/>
          <w:szCs w:val="32"/>
          <w:lang w:eastAsia="zh-CN"/>
        </w:rPr>
        <w:t>常态化微信</w:t>
      </w:r>
      <w:r>
        <w:rPr>
          <w:rFonts w:hint="eastAsia" w:ascii="仿宋_GB2312" w:hAnsi="仿宋_GB2312" w:eastAsia="仿宋_GB2312" w:cs="仿宋_GB2312"/>
          <w:sz w:val="32"/>
          <w:szCs w:val="32"/>
        </w:rPr>
        <w:t>问卷调查，</w:t>
      </w:r>
      <w:r>
        <w:rPr>
          <w:rFonts w:hint="eastAsia" w:ascii="仿宋_GB2312" w:hAnsi="仿宋_GB2312" w:eastAsia="仿宋_GB2312" w:cs="仿宋_GB2312"/>
          <w:sz w:val="32"/>
          <w:szCs w:val="32"/>
          <w:lang w:eastAsia="zh-CN"/>
        </w:rPr>
        <w:t>针对收集问题印发通报三期</w:t>
      </w:r>
      <w:r>
        <w:rPr>
          <w:rFonts w:hint="eastAsia" w:ascii="仿宋_GB2312" w:hAnsi="仿宋_GB2312" w:eastAsia="仿宋_GB2312" w:cs="仿宋_GB2312"/>
          <w:sz w:val="32"/>
          <w:szCs w:val="32"/>
          <w:lang w:val="en-US" w:eastAsia="zh-CN"/>
        </w:rPr>
        <w:t>,设立举报投诉专线、邮箱，重点</w:t>
      </w:r>
      <w:r>
        <w:rPr>
          <w:rFonts w:hint="eastAsia" w:ascii="仿宋_GB2312" w:hAnsi="仿宋_GB2312" w:eastAsia="仿宋_GB2312" w:cs="仿宋_GB2312"/>
          <w:sz w:val="32"/>
          <w:szCs w:val="32"/>
          <w:lang w:eastAsia="zh-CN"/>
        </w:rPr>
        <w:t>问题及时</w:t>
      </w:r>
      <w:r>
        <w:rPr>
          <w:rFonts w:hint="eastAsia" w:ascii="仿宋_GB2312" w:hAnsi="仿宋_GB2312" w:eastAsia="仿宋_GB2312" w:cs="仿宋_GB2312"/>
          <w:sz w:val="32"/>
          <w:szCs w:val="32"/>
          <w:lang w:val="en-US" w:eastAsia="zh-CN"/>
        </w:rPr>
        <w:t>抄送市纪委和有关市级行业监管部门，形成合力推进问题整改到位。定期召开推进会，播放明查暗访专题片，现场问责，引起各级各部门高度重视。</w:t>
      </w:r>
      <w:r>
        <w:rPr>
          <w:rFonts w:hint="eastAsia" w:ascii="仿宋_GB2312" w:hAnsi="仿宋_GB2312" w:eastAsia="仿宋_GB2312" w:cs="仿宋_GB2312"/>
          <w:sz w:val="32"/>
          <w:szCs w:val="32"/>
        </w:rPr>
        <w:t>全年累计受理举报投诉、省级部门反馈、</w:t>
      </w:r>
      <w:r>
        <w:rPr>
          <w:rFonts w:hint="eastAsia" w:ascii="仿宋_GB2312" w:hAnsi="仿宋_GB2312" w:eastAsia="仿宋_GB2312" w:cs="仿宋_GB2312"/>
          <w:sz w:val="32"/>
          <w:szCs w:val="32"/>
          <w:lang w:eastAsia="zh-CN"/>
        </w:rPr>
        <w:t>市级</w:t>
      </w:r>
      <w:r>
        <w:rPr>
          <w:rFonts w:hint="eastAsia" w:ascii="仿宋_GB2312" w:hAnsi="仿宋_GB2312" w:eastAsia="仿宋_GB2312" w:cs="仿宋_GB2312"/>
          <w:sz w:val="32"/>
          <w:szCs w:val="32"/>
        </w:rPr>
        <w:t>明察暗访等问题46件，已办结35件，11件正在积极推进</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“12345”便民热线</w:t>
      </w:r>
      <w:r>
        <w:rPr>
          <w:rFonts w:hint="eastAsia" w:ascii="仿宋_GB2312" w:hAnsi="仿宋_GB2312" w:eastAsia="仿宋_GB2312" w:cs="仿宋_GB2312"/>
          <w:sz w:val="32"/>
          <w:szCs w:val="32"/>
          <w:lang w:eastAsia="zh-CN"/>
        </w:rPr>
        <w:t>年累计受理工单</w:t>
      </w:r>
      <w:r>
        <w:rPr>
          <w:rFonts w:hint="eastAsia" w:ascii="仿宋_GB2312" w:hAnsi="仿宋_GB2312" w:eastAsia="仿宋_GB2312" w:cs="仿宋_GB2312"/>
          <w:sz w:val="32"/>
          <w:szCs w:val="32"/>
          <w:lang w:val="en-US" w:eastAsia="zh-CN"/>
        </w:rPr>
        <w:t>61339件，按期办结率97.58%，群众满意度91.44%。四</w:t>
      </w:r>
      <w:r>
        <w:rPr>
          <w:rFonts w:hint="eastAsia" w:ascii="仿宋_GB2312" w:hAnsi="仿宋_GB2312" w:eastAsia="仿宋_GB2312" w:cs="仿宋_GB2312"/>
          <w:sz w:val="32"/>
          <w:szCs w:val="32"/>
          <w:lang w:eastAsia="zh-CN"/>
        </w:rPr>
        <w:t>是</w:t>
      </w:r>
      <w:r>
        <w:rPr>
          <w:rFonts w:hint="eastAsia" w:ascii="仿宋_GB2312" w:hAnsi="仿宋_GB2312" w:eastAsia="仿宋_GB2312" w:cs="仿宋_GB2312"/>
          <w:sz w:val="32"/>
          <w:szCs w:val="32"/>
          <w:lang w:val="en-US" w:eastAsia="zh-CN"/>
        </w:rPr>
        <w:t>积极营造舆论宣传氛围。邀请专家开展《优化营商环境条例》专题解读视频会议，开展“作风建设商洛行”营商环境领域主题采访活动，对有关单位和受惠企业实地采访报道,各级媒体刊发我市营商环境领域先进举措200余篇,市场监管和纳税方面举措被省营商环境专刊报道,全市营商环境争先创优氛围逐步形成。</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（四）机关党政工作有序开展。</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bCs/>
          <w:sz w:val="32"/>
          <w:szCs w:val="32"/>
          <w:lang w:val="en-US" w:eastAsia="zh-CN"/>
        </w:rPr>
        <w:t>1、认真推进机关党建工作</w:t>
      </w:r>
      <w:r>
        <w:rPr>
          <w:rFonts w:hint="eastAsia" w:ascii="仿宋_GB2312" w:hAnsi="仿宋_GB2312" w:eastAsia="仿宋_GB2312" w:cs="仿宋_GB2312"/>
          <w:b/>
          <w:bCs/>
          <w:sz w:val="32"/>
          <w:szCs w:val="32"/>
        </w:rPr>
        <w:t>。</w:t>
      </w:r>
      <w:r>
        <w:rPr>
          <w:rFonts w:hint="eastAsia" w:ascii="仿宋_GB2312" w:hAnsi="仿宋_GB2312" w:eastAsia="仿宋_GB2312" w:cs="仿宋_GB2312"/>
          <w:b w:val="0"/>
          <w:bCs w:val="0"/>
          <w:sz w:val="32"/>
          <w:szCs w:val="32"/>
          <w:lang w:eastAsia="zh-CN"/>
        </w:rPr>
        <w:t>一是</w:t>
      </w:r>
      <w:r>
        <w:rPr>
          <w:rFonts w:hint="eastAsia" w:ascii="仿宋_GB2312" w:hAnsi="仿宋_GB2312" w:eastAsia="仿宋_GB2312" w:cs="仿宋_GB2312"/>
          <w:b w:val="0"/>
          <w:bCs w:val="0"/>
          <w:sz w:val="32"/>
          <w:szCs w:val="32"/>
        </w:rPr>
        <w:t>按照习近平总书记“让党旗在防控疫情斗争第一线高高飘扬”的重要指示，</w:t>
      </w:r>
      <w:r>
        <w:rPr>
          <w:rFonts w:hint="eastAsia" w:ascii="仿宋_GB2312" w:hAnsi="仿宋_GB2312" w:eastAsia="仿宋_GB2312" w:cs="仿宋_GB2312"/>
          <w:b w:val="0"/>
          <w:bCs w:val="0"/>
          <w:sz w:val="32"/>
          <w:szCs w:val="32"/>
          <w:lang w:eastAsia="zh-CN"/>
        </w:rPr>
        <w:t>及时</w:t>
      </w:r>
      <w:r>
        <w:rPr>
          <w:rFonts w:hint="eastAsia" w:ascii="仿宋_GB2312" w:hAnsi="仿宋_GB2312" w:eastAsia="仿宋_GB2312" w:cs="仿宋_GB2312"/>
          <w:b w:val="0"/>
          <w:bCs w:val="0"/>
          <w:sz w:val="32"/>
          <w:szCs w:val="32"/>
        </w:rPr>
        <w:t>组织广大党员迅速行动起来，积极开展“抗疫最前线、党员走前头”行动。广大党员见“疫”勇为，特别是新冠肺炎疫情发生以来，75名党员捐款1.445万元。</w:t>
      </w:r>
      <w:r>
        <w:rPr>
          <w:rFonts w:hint="eastAsia" w:ascii="仿宋_GB2312" w:hAnsi="仿宋_GB2312" w:eastAsia="仿宋_GB2312" w:cs="仿宋_GB2312"/>
          <w:b w:val="0"/>
          <w:bCs w:val="0"/>
          <w:sz w:val="32"/>
          <w:szCs w:val="32"/>
          <w:lang w:eastAsia="zh-CN"/>
        </w:rPr>
        <w:t>二是</w:t>
      </w:r>
      <w:r>
        <w:rPr>
          <w:rFonts w:hint="eastAsia" w:ascii="仿宋_GB2312" w:hAnsi="仿宋_GB2312" w:eastAsia="仿宋_GB2312" w:cs="仿宋_GB2312"/>
          <w:b w:val="0"/>
          <w:bCs w:val="0"/>
          <w:sz w:val="32"/>
          <w:szCs w:val="32"/>
        </w:rPr>
        <w:t>坚持把学习贯彻习近平新时代中国特色社会主义思想和习近平总书记来陕考察重要讲话精神作为最重要的政治任务。认真落实中心组学习、“三会一课”“周一例会”等制度，不断推动习近平新时代中国特色社会主义思想往深里走、往心里走、往实里走，真正将增强“四个意识”、坚定“四个自信”、做到“两个维护”落实在行动上。</w:t>
      </w:r>
      <w:r>
        <w:rPr>
          <w:rFonts w:hint="eastAsia" w:ascii="仿宋_GB2312" w:hAnsi="仿宋_GB2312" w:eastAsia="仿宋_GB2312" w:cs="仿宋_GB2312"/>
          <w:b w:val="0"/>
          <w:bCs w:val="0"/>
          <w:sz w:val="32"/>
          <w:szCs w:val="32"/>
          <w:lang w:eastAsia="zh-CN"/>
        </w:rPr>
        <w:t>三是</w:t>
      </w:r>
      <w:r>
        <w:rPr>
          <w:rFonts w:hint="eastAsia" w:ascii="仿宋_GB2312" w:hAnsi="仿宋_GB2312" w:eastAsia="仿宋_GB2312" w:cs="仿宋_GB2312"/>
          <w:b w:val="0"/>
          <w:bCs w:val="0"/>
          <w:sz w:val="32"/>
          <w:szCs w:val="32"/>
        </w:rPr>
        <w:t>完善模范机关创建活动工作机制</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确保创建工作落地落实。帮</w:t>
      </w:r>
      <w:r>
        <w:rPr>
          <w:rFonts w:hint="eastAsia" w:ascii="仿宋_GB2312" w:hAnsi="仿宋_GB2312" w:eastAsia="仿宋_GB2312" w:cs="仿宋_GB2312"/>
          <w:b w:val="0"/>
          <w:bCs w:val="0"/>
          <w:sz w:val="32"/>
          <w:szCs w:val="32"/>
          <w:lang w:eastAsia="zh-CN"/>
        </w:rPr>
        <w:t>助包</w:t>
      </w:r>
      <w:r>
        <w:rPr>
          <w:rFonts w:hint="eastAsia" w:ascii="仿宋_GB2312" w:hAnsi="仿宋_GB2312" w:eastAsia="仿宋_GB2312" w:cs="仿宋_GB2312"/>
          <w:b w:val="0"/>
          <w:bCs w:val="0"/>
          <w:sz w:val="32"/>
          <w:szCs w:val="32"/>
        </w:rPr>
        <w:t>扶丹凤北坪村不断壮大光伏产业、双孢菇产业、水杂果产业</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扎实开展“三进三服务”、“结对共建促脱贫”和“四共”活动。与商中路社区结对共建开展“双报到双考评”工作。加强与商洛市长江实业集团党支部“政企联建”工作，真正实现共联共建共赢。</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2、精心做好办公室工作。</w:t>
      </w:r>
      <w:r>
        <w:rPr>
          <w:rFonts w:hint="eastAsia" w:ascii="仿宋_GB2312" w:hAnsi="仿宋_GB2312" w:eastAsia="仿宋_GB2312" w:cs="仿宋_GB2312"/>
          <w:sz w:val="32"/>
          <w:szCs w:val="32"/>
          <w:lang w:val="en-US" w:eastAsia="zh-CN"/>
        </w:rPr>
        <w:t>一是积极做好干部提拔使用和职级并行工作。今年以来，委党组</w:t>
      </w:r>
      <w:r>
        <w:rPr>
          <w:rFonts w:hint="eastAsia" w:ascii="仿宋_GB2312" w:hAnsi="仿宋_GB2312" w:eastAsia="仿宋_GB2312" w:cs="仿宋_GB2312"/>
          <w:sz w:val="32"/>
          <w:szCs w:val="32"/>
        </w:rPr>
        <w:t>以严管和厚爱结合、激励和约束并重为原则，</w:t>
      </w:r>
      <w:r>
        <w:rPr>
          <w:rFonts w:hint="eastAsia" w:ascii="仿宋_GB2312" w:hAnsi="仿宋_GB2312" w:eastAsia="仿宋_GB2312" w:cs="仿宋_GB2312"/>
          <w:sz w:val="32"/>
          <w:szCs w:val="32"/>
          <w:lang w:val="en-US" w:eastAsia="zh-CN"/>
        </w:rPr>
        <w:t>充分运用“三项机制”，激发干部工作热情</w:t>
      </w:r>
      <w:r>
        <w:rPr>
          <w:rFonts w:hint="eastAsia" w:ascii="仿宋_GB2312" w:hAnsi="仿宋_GB2312" w:eastAsia="仿宋_GB2312" w:cs="仿宋_GB2312"/>
          <w:sz w:val="32"/>
          <w:szCs w:val="32"/>
        </w:rPr>
        <w:t>，共提拔正科级领导干部</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名，副科级领导干部</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名，事业单位</w:t>
      </w:r>
      <w:r>
        <w:rPr>
          <w:rFonts w:hint="eastAsia" w:ascii="仿宋_GB2312" w:hAnsi="仿宋_GB2312" w:eastAsia="仿宋_GB2312" w:cs="仿宋_GB2312"/>
          <w:sz w:val="32"/>
          <w:szCs w:val="32"/>
          <w:lang w:eastAsia="zh-CN"/>
        </w:rPr>
        <w:t>七级职员</w:t>
      </w:r>
      <w:r>
        <w:rPr>
          <w:rFonts w:hint="eastAsia" w:ascii="仿宋_GB2312" w:hAnsi="仿宋_GB2312" w:eastAsia="仿宋_GB2312" w:cs="仿宋_GB2312"/>
          <w:sz w:val="32"/>
          <w:szCs w:val="32"/>
          <w:lang w:val="en-US" w:eastAsia="zh-CN"/>
        </w:rPr>
        <w:t>1名、</w:t>
      </w:r>
      <w:r>
        <w:rPr>
          <w:rFonts w:hint="eastAsia" w:ascii="仿宋_GB2312" w:hAnsi="仿宋_GB2312" w:eastAsia="仿宋_GB2312" w:cs="仿宋_GB2312"/>
          <w:sz w:val="32"/>
          <w:szCs w:val="32"/>
        </w:rPr>
        <w:t>八级职员</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名；组织实施了职级职务并行工作，完成了</w:t>
      </w:r>
      <w:r>
        <w:rPr>
          <w:rFonts w:hint="eastAsia" w:ascii="仿宋_GB2312" w:hAnsi="仿宋_GB2312" w:eastAsia="仿宋_GB2312" w:cs="仿宋_GB2312"/>
          <w:sz w:val="32"/>
          <w:szCs w:val="32"/>
          <w:lang w:val="en-US" w:eastAsia="zh-CN"/>
        </w:rPr>
        <w:t>25</w:t>
      </w:r>
      <w:r>
        <w:rPr>
          <w:rFonts w:hint="eastAsia" w:ascii="仿宋_GB2312" w:hAnsi="仿宋_GB2312" w:eastAsia="仿宋_GB2312" w:cs="仿宋_GB2312"/>
          <w:sz w:val="32"/>
          <w:szCs w:val="32"/>
        </w:rPr>
        <w:t>名非领导职务人员的</w:t>
      </w:r>
      <w:r>
        <w:rPr>
          <w:rFonts w:hint="eastAsia" w:ascii="仿宋_GB2312" w:hAnsi="仿宋_GB2312" w:eastAsia="仿宋_GB2312" w:cs="仿宋_GB2312"/>
          <w:sz w:val="32"/>
          <w:szCs w:val="32"/>
          <w:lang w:eastAsia="zh-CN"/>
        </w:rPr>
        <w:t>职级并行工作</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二是扎实做好赵正永违法违纪案以案促改工作。委领导成立了领导小组，由主要领导担任组长，高质量召开了以案促改专题民主生活会，深入开展了</w:t>
      </w:r>
      <w:r>
        <w:rPr>
          <w:rFonts w:hint="eastAsia" w:ascii="仿宋_GB2312" w:hAnsi="仿宋_GB2312" w:eastAsia="仿宋_GB2312" w:cs="仿宋_GB2312"/>
          <w:sz w:val="32"/>
          <w:szCs w:val="32"/>
        </w:rPr>
        <w:t>“四个查一查”</w:t>
      </w:r>
      <w:r>
        <w:rPr>
          <w:rFonts w:hint="eastAsia" w:ascii="仿宋_GB2312" w:hAnsi="仿宋_GB2312" w:eastAsia="仿宋_GB2312" w:cs="仿宋_GB2312"/>
          <w:sz w:val="32"/>
          <w:szCs w:val="32"/>
          <w:lang w:eastAsia="zh-CN"/>
        </w:rPr>
        <w:t>，切实做好市发改委</w:t>
      </w:r>
      <w:r>
        <w:rPr>
          <w:rFonts w:hint="eastAsia" w:ascii="仿宋_GB2312" w:hAnsi="仿宋_GB2312" w:eastAsia="仿宋_GB2312" w:cs="仿宋_GB2312"/>
          <w:sz w:val="32"/>
          <w:szCs w:val="32"/>
        </w:rPr>
        <w:t>牵头</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工程项目领域专项治理工作</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是</w:t>
      </w:r>
      <w:r>
        <w:rPr>
          <w:rFonts w:hint="eastAsia" w:ascii="仿宋_GB2312" w:hAnsi="仿宋_GB2312" w:eastAsia="仿宋_GB2312" w:cs="仿宋_GB2312"/>
          <w:sz w:val="32"/>
          <w:szCs w:val="32"/>
          <w:lang w:eastAsia="zh-CN"/>
        </w:rPr>
        <w:t>认真</w:t>
      </w:r>
      <w:r>
        <w:rPr>
          <w:rFonts w:hint="eastAsia" w:ascii="仿宋_GB2312" w:hAnsi="仿宋_GB2312" w:eastAsia="仿宋_GB2312" w:cs="仿宋_GB2312"/>
          <w:sz w:val="32"/>
          <w:szCs w:val="32"/>
        </w:rPr>
        <w:t>开展第三个纪律教育学习宣传月活动。组织开展了全体县级领导干部以“话廉洁、守初心”为主题的专题研讨，实地前往杨震纪念馆接受廉政教育、赴渭华起义纪念馆开展红色革命教育，参观了“殷鉴不远 警钟长鸣”以案促改警示教育展，参加了陕西省党纪法规知识测试，测试优秀率达到了百分之九十以上，切实做到以考促学、以考促廉。</w:t>
      </w:r>
      <w:r>
        <w:rPr>
          <w:rFonts w:hint="eastAsia" w:ascii="仿宋_GB2312" w:hAnsi="仿宋_GB2312" w:eastAsia="仿宋_GB2312" w:cs="仿宋_GB2312"/>
          <w:sz w:val="32"/>
          <w:szCs w:val="32"/>
          <w:lang w:eastAsia="zh-CN"/>
        </w:rPr>
        <w:t>五是做好了人大建议和政协提案办理工作。</w:t>
      </w:r>
      <w:r>
        <w:rPr>
          <w:rFonts w:hint="eastAsia" w:ascii="仿宋_GB2312" w:hAnsi="仿宋_GB2312" w:eastAsia="仿宋_GB2312" w:cs="仿宋_GB2312"/>
          <w:sz w:val="32"/>
          <w:szCs w:val="32"/>
        </w:rPr>
        <w:t>我委承办的</w:t>
      </w:r>
      <w:r>
        <w:rPr>
          <w:rFonts w:hint="eastAsia" w:ascii="仿宋_GB2312" w:hAnsi="仿宋_GB2312" w:eastAsia="仿宋_GB2312" w:cs="仿宋_GB2312"/>
          <w:sz w:val="32"/>
          <w:szCs w:val="32"/>
          <w:lang w:eastAsia="zh-CN"/>
        </w:rPr>
        <w:t>人大</w:t>
      </w:r>
      <w:r>
        <w:rPr>
          <w:rFonts w:hint="eastAsia" w:ascii="仿宋_GB2312" w:hAnsi="仿宋_GB2312" w:eastAsia="仿宋_GB2312" w:cs="仿宋_GB2312"/>
          <w:sz w:val="32"/>
          <w:szCs w:val="32"/>
        </w:rPr>
        <w:t>建议</w:t>
      </w:r>
      <w:r>
        <w:rPr>
          <w:rFonts w:hint="eastAsia" w:ascii="仿宋_GB2312" w:hAnsi="仿宋_GB2312" w:eastAsia="仿宋_GB2312" w:cs="仿宋_GB2312"/>
          <w:sz w:val="32"/>
          <w:szCs w:val="32"/>
          <w:lang w:eastAsia="zh-CN"/>
        </w:rPr>
        <w:t>议案和政协提案</w:t>
      </w:r>
      <w:r>
        <w:rPr>
          <w:rFonts w:hint="eastAsia" w:ascii="仿宋_GB2312" w:hAnsi="仿宋_GB2312" w:eastAsia="仿宋_GB2312" w:cs="仿宋_GB2312"/>
          <w:sz w:val="32"/>
          <w:szCs w:val="32"/>
        </w:rPr>
        <w:t>共</w:t>
      </w:r>
      <w:r>
        <w:rPr>
          <w:rFonts w:hint="eastAsia" w:ascii="仿宋_GB2312" w:hAnsi="仿宋_GB2312" w:eastAsia="仿宋_GB2312" w:cs="仿宋_GB2312"/>
          <w:sz w:val="32"/>
          <w:szCs w:val="32"/>
          <w:lang w:val="en-US" w:eastAsia="zh-CN"/>
        </w:rPr>
        <w:t>64</w:t>
      </w:r>
      <w:r>
        <w:rPr>
          <w:rFonts w:hint="eastAsia" w:ascii="仿宋_GB2312" w:hAnsi="仿宋_GB2312" w:eastAsia="仿宋_GB2312" w:cs="仿宋_GB2312"/>
          <w:sz w:val="32"/>
          <w:szCs w:val="32"/>
        </w:rPr>
        <w:t>件，其中主办件</w:t>
      </w:r>
      <w:r>
        <w:rPr>
          <w:rFonts w:hint="eastAsia" w:ascii="仿宋_GB2312" w:hAnsi="仿宋_GB2312" w:eastAsia="仿宋_GB2312" w:cs="仿宋_GB2312"/>
          <w:sz w:val="32"/>
          <w:szCs w:val="32"/>
          <w:lang w:val="en-US" w:eastAsia="zh-CN"/>
        </w:rPr>
        <w:t>38</w:t>
      </w:r>
      <w:r>
        <w:rPr>
          <w:rFonts w:hint="eastAsia" w:ascii="仿宋_GB2312" w:hAnsi="仿宋_GB2312" w:eastAsia="仿宋_GB2312" w:cs="仿宋_GB2312"/>
          <w:sz w:val="32"/>
          <w:szCs w:val="32"/>
        </w:rPr>
        <w:t>件，办复率</w:t>
      </w:r>
      <w:r>
        <w:rPr>
          <w:rFonts w:hint="eastAsia" w:ascii="仿宋_GB2312" w:hAnsi="仿宋_GB2312" w:eastAsia="仿宋_GB2312" w:cs="仿宋_GB2312"/>
          <w:sz w:val="32"/>
          <w:szCs w:val="32"/>
          <w:lang w:eastAsia="zh-CN"/>
        </w:rPr>
        <w:t>、见面率、</w:t>
      </w:r>
      <w:r>
        <w:rPr>
          <w:rFonts w:hint="eastAsia" w:ascii="仿宋_GB2312" w:hAnsi="仿宋_GB2312" w:eastAsia="仿宋_GB2312" w:cs="仿宋_GB2312"/>
          <w:sz w:val="32"/>
          <w:szCs w:val="32"/>
        </w:rPr>
        <w:t>满意率</w:t>
      </w:r>
      <w:r>
        <w:rPr>
          <w:rFonts w:hint="eastAsia" w:ascii="仿宋_GB2312" w:hAnsi="仿宋_GB2312" w:eastAsia="仿宋_GB2312" w:cs="仿宋_GB2312"/>
          <w:sz w:val="32"/>
          <w:szCs w:val="32"/>
          <w:lang w:eastAsia="zh-CN"/>
        </w:rPr>
        <w:t>均为</w:t>
      </w:r>
      <w:r>
        <w:rPr>
          <w:rFonts w:hint="eastAsia" w:ascii="仿宋_GB2312" w:hAnsi="仿宋_GB2312" w:eastAsia="仿宋_GB2312" w:cs="仿宋_GB2312"/>
          <w:sz w:val="32"/>
          <w:szCs w:val="32"/>
        </w:rPr>
        <w:t>100%</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承办的《关于加快商丹一体化进程的议案》，连续8年向市人大汇报办理进展情况，得到了市人大常委会组成人员的充分肯定。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三、认真履行“一岗双责”，全面加强党风廉政建设。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长期以来，自己始终</w:t>
      </w:r>
      <w:r>
        <w:rPr>
          <w:rFonts w:hint="eastAsia" w:ascii="仿宋_GB2312" w:hAnsi="仿宋_GB2312" w:eastAsia="仿宋_GB2312" w:cs="仿宋_GB2312"/>
          <w:sz w:val="32"/>
          <w:szCs w:val="32"/>
        </w:rPr>
        <w:t>严格履行“一岗双责”，</w:t>
      </w:r>
      <w:r>
        <w:rPr>
          <w:rFonts w:hint="eastAsia" w:ascii="仿宋_GB2312" w:hAnsi="仿宋_GB2312" w:eastAsia="仿宋_GB2312" w:cs="仿宋_GB2312"/>
          <w:sz w:val="32"/>
          <w:szCs w:val="32"/>
          <w:lang w:eastAsia="zh-CN"/>
        </w:rPr>
        <w:t>自觉</w:t>
      </w:r>
      <w:r>
        <w:rPr>
          <w:rFonts w:hint="eastAsia" w:ascii="仿宋_GB2312" w:hAnsi="仿宋_GB2312" w:eastAsia="仿宋_GB2312" w:cs="仿宋_GB2312"/>
          <w:sz w:val="32"/>
          <w:szCs w:val="32"/>
        </w:rPr>
        <w:t>压实党风廉政建设责任，</w:t>
      </w:r>
      <w:r>
        <w:rPr>
          <w:rFonts w:hint="eastAsia" w:ascii="仿宋_GB2312" w:hAnsi="仿宋_GB2312" w:eastAsia="仿宋_GB2312" w:cs="仿宋_GB2312"/>
          <w:sz w:val="32"/>
          <w:szCs w:val="32"/>
          <w:lang w:eastAsia="zh-CN"/>
        </w:rPr>
        <w:t>把党风廉政建设与分管工作同部署同落实，</w:t>
      </w:r>
      <w:r>
        <w:rPr>
          <w:rFonts w:hint="eastAsia" w:ascii="仿宋_GB2312" w:hAnsi="仿宋_GB2312" w:eastAsia="仿宋_GB2312" w:cs="仿宋_GB2312"/>
          <w:sz w:val="32"/>
          <w:szCs w:val="32"/>
        </w:rPr>
        <w:t>牢固树立抓党风廉政建设是本职、不抓是失职、抓不好是渎职的意识</w:t>
      </w:r>
      <w:r>
        <w:rPr>
          <w:rFonts w:hint="eastAsia" w:ascii="仿宋_GB2312" w:hAnsi="仿宋_GB2312" w:eastAsia="仿宋_GB2312" w:cs="仿宋_GB2312"/>
          <w:sz w:val="32"/>
          <w:szCs w:val="32"/>
          <w:lang w:eastAsia="zh-CN"/>
        </w:rPr>
        <w:t>。平时积极参加党风廉政建设教育和学习，</w:t>
      </w:r>
      <w:r>
        <w:rPr>
          <w:rFonts w:hint="eastAsia" w:ascii="仿宋_GB2312" w:hAnsi="仿宋_GB2312" w:eastAsia="仿宋_GB2312" w:cs="仿宋_GB2312"/>
          <w:sz w:val="32"/>
          <w:szCs w:val="32"/>
        </w:rPr>
        <w:t>从违纪违法典型案例中汲取教训，自省自警、慎言慎行，增强拒腐防变的自觉性和坚定性</w:t>
      </w:r>
      <w:r>
        <w:rPr>
          <w:rFonts w:hint="eastAsia" w:ascii="仿宋_GB2312" w:hAnsi="仿宋_GB2312" w:eastAsia="仿宋_GB2312" w:cs="仿宋_GB2312"/>
          <w:sz w:val="32"/>
          <w:szCs w:val="32"/>
          <w:lang w:eastAsia="zh-CN"/>
        </w:rPr>
        <w:t>。认真做到</w:t>
      </w:r>
      <w:r>
        <w:rPr>
          <w:rFonts w:hint="eastAsia" w:ascii="仿宋_GB2312" w:hAnsi="仿宋_GB2312" w:eastAsia="仿宋_GB2312" w:cs="仿宋_GB2312"/>
          <w:sz w:val="32"/>
          <w:szCs w:val="32"/>
        </w:rPr>
        <w:t>从严律己，筑牢思想防线，</w:t>
      </w:r>
      <w:r>
        <w:rPr>
          <w:rFonts w:hint="eastAsia" w:ascii="仿宋_GB2312" w:hAnsi="仿宋_GB2312" w:eastAsia="仿宋_GB2312" w:cs="仿宋_GB2312"/>
          <w:sz w:val="32"/>
          <w:szCs w:val="32"/>
          <w:lang w:eastAsia="zh-CN"/>
        </w:rPr>
        <w:t>争</w:t>
      </w:r>
      <w:r>
        <w:rPr>
          <w:rFonts w:hint="eastAsia" w:ascii="仿宋_GB2312" w:hAnsi="仿宋_GB2312" w:eastAsia="仿宋_GB2312" w:cs="仿宋_GB2312"/>
          <w:sz w:val="32"/>
          <w:szCs w:val="32"/>
        </w:rPr>
        <w:t>做忠诚、干净、担当的好干部，切实</w:t>
      </w:r>
      <w:r>
        <w:rPr>
          <w:rFonts w:hint="eastAsia" w:ascii="仿宋_GB2312" w:hAnsi="仿宋_GB2312" w:eastAsia="仿宋_GB2312" w:cs="仿宋_GB2312"/>
          <w:sz w:val="32"/>
          <w:szCs w:val="32"/>
          <w:lang w:eastAsia="zh-CN"/>
        </w:rPr>
        <w:t>担</w:t>
      </w:r>
      <w:r>
        <w:rPr>
          <w:rFonts w:hint="eastAsia" w:ascii="仿宋_GB2312" w:hAnsi="仿宋_GB2312" w:eastAsia="仿宋_GB2312" w:cs="仿宋_GB2312"/>
          <w:sz w:val="32"/>
          <w:szCs w:val="32"/>
        </w:rPr>
        <w:t>负起</w:t>
      </w:r>
      <w:r>
        <w:rPr>
          <w:rFonts w:hint="eastAsia" w:ascii="仿宋_GB2312" w:hAnsi="仿宋_GB2312" w:eastAsia="仿宋_GB2312" w:cs="仿宋_GB2312"/>
          <w:sz w:val="32"/>
          <w:szCs w:val="32"/>
          <w:lang w:eastAsia="zh-CN"/>
        </w:rPr>
        <w:t>组织</w:t>
      </w:r>
      <w:r>
        <w:rPr>
          <w:rFonts w:hint="eastAsia" w:ascii="仿宋_GB2312" w:hAnsi="仿宋_GB2312" w:eastAsia="仿宋_GB2312" w:cs="仿宋_GB2312"/>
          <w:sz w:val="32"/>
          <w:szCs w:val="32"/>
        </w:rPr>
        <w:t>给予的重大责任</w:t>
      </w:r>
      <w:r>
        <w:rPr>
          <w:rFonts w:hint="eastAsia" w:ascii="仿宋_GB2312" w:hAnsi="仿宋_GB2312" w:eastAsia="仿宋_GB2312" w:cs="仿宋_GB2312"/>
          <w:sz w:val="32"/>
          <w:szCs w:val="32"/>
          <w:lang w:eastAsia="zh-CN"/>
        </w:rPr>
        <w:t>。同时，积极</w:t>
      </w:r>
      <w:r>
        <w:rPr>
          <w:rFonts w:hint="eastAsia" w:ascii="仿宋_GB2312" w:hAnsi="仿宋_GB2312" w:eastAsia="仿宋_GB2312" w:cs="仿宋_GB2312"/>
          <w:sz w:val="32"/>
          <w:szCs w:val="32"/>
        </w:rPr>
        <w:t>发挥</w:t>
      </w:r>
      <w:r>
        <w:rPr>
          <w:rFonts w:hint="eastAsia" w:ascii="仿宋_GB2312" w:hAnsi="仿宋_GB2312" w:eastAsia="仿宋_GB2312" w:cs="仿宋_GB2312"/>
          <w:sz w:val="32"/>
          <w:szCs w:val="32"/>
          <w:lang w:eastAsia="zh-CN"/>
        </w:rPr>
        <w:t>党员干部的示范引领</w:t>
      </w:r>
      <w:r>
        <w:rPr>
          <w:rFonts w:hint="eastAsia" w:ascii="仿宋_GB2312" w:hAnsi="仿宋_GB2312" w:eastAsia="仿宋_GB2312" w:cs="仿宋_GB2312"/>
          <w:sz w:val="32"/>
          <w:szCs w:val="32"/>
        </w:rPr>
        <w:t>作用，</w:t>
      </w:r>
      <w:r>
        <w:rPr>
          <w:rFonts w:hint="eastAsia" w:ascii="仿宋_GB2312" w:hAnsi="仿宋_GB2312" w:eastAsia="仿宋_GB2312" w:cs="仿宋_GB2312"/>
          <w:sz w:val="32"/>
          <w:szCs w:val="32"/>
          <w:lang w:eastAsia="zh-CN"/>
        </w:rPr>
        <w:t>凡要求干部职工做到的，自己必须首先要做到；要求别人不做的，自己坚决不做。带领引导身边同志们</w:t>
      </w:r>
      <w:r>
        <w:rPr>
          <w:rFonts w:hint="eastAsia" w:ascii="仿宋_GB2312" w:hAnsi="仿宋_GB2312" w:eastAsia="仿宋_GB2312" w:cs="仿宋_GB2312"/>
          <w:sz w:val="32"/>
          <w:szCs w:val="32"/>
        </w:rPr>
        <w:t>坚持</w:t>
      </w:r>
      <w:r>
        <w:rPr>
          <w:rFonts w:hint="eastAsia" w:ascii="仿宋_GB2312" w:hAnsi="仿宋_GB2312" w:eastAsia="仿宋_GB2312" w:cs="仿宋_GB2312"/>
          <w:sz w:val="32"/>
          <w:szCs w:val="32"/>
          <w:lang w:eastAsia="zh-CN"/>
        </w:rPr>
        <w:t>底线思维，时刻牢记纪律和</w:t>
      </w:r>
      <w:r>
        <w:rPr>
          <w:rFonts w:hint="eastAsia" w:ascii="仿宋_GB2312" w:hAnsi="仿宋_GB2312" w:eastAsia="仿宋_GB2312" w:cs="仿宋_GB2312"/>
          <w:sz w:val="32"/>
          <w:szCs w:val="32"/>
        </w:rPr>
        <w:t>原则</w:t>
      </w:r>
      <w:r>
        <w:rPr>
          <w:rFonts w:hint="eastAsia" w:ascii="仿宋_GB2312" w:hAnsi="仿宋_GB2312" w:eastAsia="仿宋_GB2312" w:cs="仿宋_GB2312"/>
          <w:sz w:val="32"/>
          <w:szCs w:val="32"/>
          <w:lang w:eastAsia="zh-CN"/>
        </w:rPr>
        <w:t>要求</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分管科室干部</w:t>
      </w:r>
      <w:r>
        <w:rPr>
          <w:rFonts w:hint="eastAsia" w:ascii="仿宋_GB2312" w:hAnsi="仿宋_GB2312" w:eastAsia="仿宋_GB2312" w:cs="仿宋_GB2312"/>
          <w:sz w:val="32"/>
          <w:szCs w:val="32"/>
        </w:rPr>
        <w:t>队伍中</w:t>
      </w:r>
      <w:r>
        <w:rPr>
          <w:rFonts w:hint="eastAsia" w:ascii="仿宋_GB2312" w:hAnsi="仿宋_GB2312" w:eastAsia="仿宋_GB2312" w:cs="仿宋_GB2312"/>
          <w:sz w:val="32"/>
          <w:szCs w:val="32"/>
          <w:lang w:eastAsia="zh-CN"/>
        </w:rPr>
        <w:t>没有出现</w:t>
      </w:r>
      <w:r>
        <w:rPr>
          <w:rFonts w:hint="eastAsia" w:ascii="仿宋_GB2312" w:hAnsi="仿宋_GB2312" w:eastAsia="仿宋_GB2312" w:cs="仿宋_GB2312"/>
          <w:sz w:val="32"/>
          <w:szCs w:val="32"/>
        </w:rPr>
        <w:t>庸、懒、散等纪律作风问题</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在日常工作生活中，自身严格执行领导干部廉洁从政的各项规定，确保</w:t>
      </w:r>
      <w:r>
        <w:rPr>
          <w:rFonts w:hint="eastAsia" w:ascii="仿宋_GB2312" w:hAnsi="仿宋_GB2312" w:eastAsia="仿宋_GB2312" w:cs="仿宋_GB2312"/>
          <w:sz w:val="32"/>
          <w:szCs w:val="32"/>
        </w:rPr>
        <w:t>打铁</w:t>
      </w:r>
      <w:r>
        <w:rPr>
          <w:rFonts w:hint="eastAsia" w:ascii="仿宋_GB2312" w:hAnsi="仿宋_GB2312" w:eastAsia="仿宋_GB2312" w:cs="仿宋_GB2312"/>
          <w:sz w:val="32"/>
          <w:szCs w:val="32"/>
          <w:lang w:eastAsia="zh-CN"/>
        </w:rPr>
        <w:t>硬</w:t>
      </w:r>
      <w:r>
        <w:rPr>
          <w:rFonts w:hint="eastAsia" w:ascii="仿宋_GB2312" w:hAnsi="仿宋_GB2312" w:eastAsia="仿宋_GB2312" w:cs="仿宋_GB2312"/>
          <w:sz w:val="32"/>
          <w:szCs w:val="32"/>
        </w:rPr>
        <w:t>自身</w:t>
      </w:r>
      <w:r>
        <w:rPr>
          <w:rFonts w:hint="eastAsia" w:ascii="仿宋_GB2312" w:hAnsi="仿宋_GB2312" w:eastAsia="仿宋_GB2312" w:cs="仿宋_GB2312"/>
          <w:sz w:val="32"/>
          <w:szCs w:val="32"/>
          <w:lang w:eastAsia="zh-CN"/>
        </w:rPr>
        <w:t>更</w:t>
      </w:r>
      <w:r>
        <w:rPr>
          <w:rFonts w:hint="eastAsia" w:ascii="仿宋_GB2312" w:hAnsi="仿宋_GB2312" w:eastAsia="仿宋_GB2312" w:cs="仿宋_GB2312"/>
          <w:sz w:val="32"/>
          <w:szCs w:val="32"/>
        </w:rPr>
        <w:t>硬，</w:t>
      </w:r>
      <w:r>
        <w:rPr>
          <w:rFonts w:hint="eastAsia" w:ascii="仿宋_GB2312" w:hAnsi="仿宋_GB2312" w:eastAsia="仿宋_GB2312" w:cs="仿宋_GB2312"/>
          <w:sz w:val="32"/>
          <w:szCs w:val="32"/>
          <w:lang w:eastAsia="zh-CN"/>
        </w:rPr>
        <w:t>把纪律和规矩永远挺在前面。一年来从未接受过服务对象吃请，从未公车私用，从未公款接待私客，没有利用职权或职务上的影响为他人谋取利益，没有插手工程建设和单位财务。严格节假日廉政纪律，时刻自重自省自警自励，做到慎独慎初慎微慎友。严格单位财务纪律和公务接待等规定，全年无公费出国旅游问题发生。在下乡出差、调研期间，一切按规定吃住，在住房、办公、用车、通讯工具等方面严格执行相关规定，均没有超规超标。坚持以民主集中制原则，充分发扬民主，坚决服从党组织职责分工和议事规则，坚持“三重一大”事项集体决策，严格按照程序办事，始终保持共产党人的政治本色。</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四、存在的问题和下一步工作打算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回顾已经过去的</w:t>
      </w:r>
      <w:r>
        <w:rPr>
          <w:rFonts w:hint="eastAsia" w:ascii="仿宋_GB2312" w:hAnsi="仿宋_GB2312" w:eastAsia="仿宋_GB2312" w:cs="仿宋_GB2312"/>
          <w:sz w:val="32"/>
          <w:szCs w:val="32"/>
          <w:lang w:val="en-US" w:eastAsia="zh-CN"/>
        </w:rPr>
        <w:t>2020年，自己所取得的成绩，除了自身努力工作外，更多还是委党组和机关同志们关心支持的结果。这些已取得的成绩，比照上级要求还有差距，存在一些不足。</w:t>
      </w:r>
      <w:r>
        <w:rPr>
          <w:rFonts w:hint="eastAsia" w:ascii="仿宋_GB2312" w:hAnsi="仿宋_GB2312" w:eastAsia="仿宋_GB2312" w:cs="仿宋_GB2312"/>
          <w:sz w:val="32"/>
          <w:szCs w:val="32"/>
          <w:lang w:eastAsia="zh-CN"/>
        </w:rPr>
        <w:t>如工作方式方法还不够细致，与同志们开展谈心谈话频次不够多，在深层次开展调研上还做得不够好。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2021</w:t>
      </w:r>
      <w:r>
        <w:rPr>
          <w:rFonts w:hint="eastAsia" w:ascii="仿宋_GB2312" w:hAnsi="仿宋_GB2312" w:eastAsia="仿宋_GB2312" w:cs="仿宋_GB2312"/>
          <w:sz w:val="32"/>
          <w:szCs w:val="32"/>
          <w:lang w:eastAsia="zh-CN"/>
        </w:rPr>
        <w:t>年，我将以</w:t>
      </w:r>
      <w:r>
        <w:rPr>
          <w:rFonts w:hint="eastAsia" w:ascii="仿宋_GB2312" w:hAnsi="仿宋_GB2312" w:eastAsia="仿宋_GB2312" w:cs="仿宋_GB2312"/>
          <w:sz w:val="32"/>
          <w:szCs w:val="32"/>
        </w:rPr>
        <w:t>习近平新时代中国特色社会主义思想为指导，认真贯彻党的十九届五中全会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中央经济工作会议和习近平总书记来陕考察重要讲话精神，全面落实省委经济工作会议</w:t>
      </w:r>
      <w:r>
        <w:rPr>
          <w:rFonts w:hint="eastAsia" w:ascii="仿宋_GB2312" w:hAnsi="仿宋_GB2312" w:eastAsia="仿宋_GB2312" w:cs="仿宋_GB2312"/>
          <w:sz w:val="32"/>
          <w:szCs w:val="32"/>
          <w:lang w:eastAsia="zh-CN"/>
        </w:rPr>
        <w:t>和市委四届十次全会</w:t>
      </w:r>
      <w:r>
        <w:rPr>
          <w:rFonts w:hint="eastAsia" w:ascii="仿宋_GB2312" w:hAnsi="仿宋_GB2312" w:eastAsia="仿宋_GB2312" w:cs="仿宋_GB2312"/>
          <w:sz w:val="32"/>
          <w:szCs w:val="32"/>
        </w:rPr>
        <w:t>要求</w:t>
      </w:r>
      <w:r>
        <w:rPr>
          <w:rFonts w:hint="eastAsia" w:ascii="仿宋_GB2312" w:hAnsi="仿宋_GB2312" w:eastAsia="仿宋_GB2312" w:cs="仿宋_GB2312"/>
          <w:sz w:val="32"/>
          <w:szCs w:val="32"/>
          <w:lang w:eastAsia="zh-CN"/>
        </w:rPr>
        <w:t>，坚定共产党员政治站位，不断提升自身政治素养，严守纪律红线，积极发挥示范引领作用，争做优秀党员的好榜样。同时</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与班子成员协同奋进，带领分管科室同志们，以</w:t>
      </w:r>
      <w:r>
        <w:rPr>
          <w:rFonts w:hint="eastAsia" w:ascii="仿宋_GB2312" w:hAnsi="仿宋_GB2312" w:eastAsia="仿宋_GB2312" w:cs="仿宋_GB2312"/>
          <w:sz w:val="32"/>
          <w:szCs w:val="32"/>
        </w:rPr>
        <w:t>争当时代弄潮儿的志向和气魄，增强时不我待的紧迫意识，强化勇挑重担的担当精神，保持脚踏实地的务实作风，不断开创</w:t>
      </w:r>
      <w:r>
        <w:rPr>
          <w:rFonts w:hint="eastAsia" w:ascii="仿宋_GB2312" w:hAnsi="仿宋_GB2312" w:eastAsia="仿宋_GB2312" w:cs="仿宋_GB2312"/>
          <w:sz w:val="32"/>
          <w:szCs w:val="32"/>
          <w:lang w:eastAsia="zh-CN"/>
        </w:rPr>
        <w:t>分管领域工作</w:t>
      </w:r>
      <w:r>
        <w:rPr>
          <w:rFonts w:hint="eastAsia" w:ascii="仿宋_GB2312" w:hAnsi="仿宋_GB2312" w:eastAsia="仿宋_GB2312" w:cs="仿宋_GB2312"/>
          <w:sz w:val="32"/>
          <w:szCs w:val="32"/>
        </w:rPr>
        <w:t>新局面</w:t>
      </w:r>
      <w:r>
        <w:rPr>
          <w:rFonts w:hint="eastAsia" w:ascii="仿宋_GB2312" w:hAnsi="仿宋_GB2312" w:eastAsia="仿宋_GB2312" w:cs="仿宋_GB2312"/>
          <w:sz w:val="32"/>
          <w:szCs w:val="32"/>
          <w:lang w:eastAsia="zh-CN"/>
        </w:rPr>
        <w:t>，以优异成绩庆祝建党100周年，为“十四五”全市高质量发展贡献自己的力量。</w:t>
      </w:r>
    </w:p>
    <w:p>
      <w:pPr>
        <w:bidi w:val="0"/>
        <w:ind w:firstLine="640" w:firstLineChars="200"/>
        <w:rPr>
          <w:rFonts w:hint="eastAsia" w:ascii="仿宋_GB2312" w:hAnsi="仿宋_GB2312" w:eastAsia="仿宋_GB2312" w:cs="仿宋_GB2312"/>
          <w:sz w:val="32"/>
          <w:szCs w:val="32"/>
          <w:lang w:eastAsia="zh-CN"/>
        </w:rPr>
      </w:pPr>
    </w:p>
    <w:sectPr>
      <w:footerReference r:id="rId3" w:type="default"/>
      <w:pgSz w:w="11906" w:h="16838"/>
      <w:pgMar w:top="1440" w:right="1440" w:bottom="1440" w:left="144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一</w:t>
                </w:r>
                <w:r>
                  <w:rPr>
                    <w:rFonts w:hint="eastAsia"/>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754BFD"/>
    <w:rsid w:val="0000516F"/>
    <w:rsid w:val="0001779B"/>
    <w:rsid w:val="00082171"/>
    <w:rsid w:val="00083B4E"/>
    <w:rsid w:val="000A73FC"/>
    <w:rsid w:val="000C308B"/>
    <w:rsid w:val="000E1A6B"/>
    <w:rsid w:val="000F2A5B"/>
    <w:rsid w:val="00105013"/>
    <w:rsid w:val="001551A6"/>
    <w:rsid w:val="0016319E"/>
    <w:rsid w:val="00170513"/>
    <w:rsid w:val="00177E1B"/>
    <w:rsid w:val="00193639"/>
    <w:rsid w:val="002571C1"/>
    <w:rsid w:val="00273C44"/>
    <w:rsid w:val="00285C26"/>
    <w:rsid w:val="00295F3C"/>
    <w:rsid w:val="00297D10"/>
    <w:rsid w:val="00311B2E"/>
    <w:rsid w:val="003707FE"/>
    <w:rsid w:val="003A5C92"/>
    <w:rsid w:val="003D10B6"/>
    <w:rsid w:val="003E4B06"/>
    <w:rsid w:val="00441E93"/>
    <w:rsid w:val="004422F2"/>
    <w:rsid w:val="00454FE5"/>
    <w:rsid w:val="0045566B"/>
    <w:rsid w:val="00463251"/>
    <w:rsid w:val="0047193D"/>
    <w:rsid w:val="004A05F4"/>
    <w:rsid w:val="004B3685"/>
    <w:rsid w:val="00526666"/>
    <w:rsid w:val="005377C1"/>
    <w:rsid w:val="00597DF0"/>
    <w:rsid w:val="005B3A0E"/>
    <w:rsid w:val="00610580"/>
    <w:rsid w:val="0063469E"/>
    <w:rsid w:val="006373E8"/>
    <w:rsid w:val="00643844"/>
    <w:rsid w:val="006A22DB"/>
    <w:rsid w:val="006C7DBA"/>
    <w:rsid w:val="006F40D3"/>
    <w:rsid w:val="00716D58"/>
    <w:rsid w:val="00723165"/>
    <w:rsid w:val="00726E7C"/>
    <w:rsid w:val="00727976"/>
    <w:rsid w:val="00730E6E"/>
    <w:rsid w:val="00745583"/>
    <w:rsid w:val="00754BFD"/>
    <w:rsid w:val="007A6E32"/>
    <w:rsid w:val="007D6BB7"/>
    <w:rsid w:val="008020A6"/>
    <w:rsid w:val="008546B9"/>
    <w:rsid w:val="00874576"/>
    <w:rsid w:val="0089536C"/>
    <w:rsid w:val="008A4B42"/>
    <w:rsid w:val="008B740A"/>
    <w:rsid w:val="008E66FA"/>
    <w:rsid w:val="008F4A6C"/>
    <w:rsid w:val="008F4C1D"/>
    <w:rsid w:val="00901822"/>
    <w:rsid w:val="0092301F"/>
    <w:rsid w:val="00960A16"/>
    <w:rsid w:val="0097081F"/>
    <w:rsid w:val="0098110F"/>
    <w:rsid w:val="009A7655"/>
    <w:rsid w:val="009B0752"/>
    <w:rsid w:val="009C4835"/>
    <w:rsid w:val="009D7DF3"/>
    <w:rsid w:val="009E3497"/>
    <w:rsid w:val="009E4E2C"/>
    <w:rsid w:val="00A260C7"/>
    <w:rsid w:val="00A44CC8"/>
    <w:rsid w:val="00A66E72"/>
    <w:rsid w:val="00AA6C71"/>
    <w:rsid w:val="00AB6D25"/>
    <w:rsid w:val="00AE05A3"/>
    <w:rsid w:val="00AE3B80"/>
    <w:rsid w:val="00B06842"/>
    <w:rsid w:val="00C7270B"/>
    <w:rsid w:val="00CA1FCE"/>
    <w:rsid w:val="00D11010"/>
    <w:rsid w:val="00D21DA0"/>
    <w:rsid w:val="00D27067"/>
    <w:rsid w:val="00D725F8"/>
    <w:rsid w:val="00DA172D"/>
    <w:rsid w:val="00E507E2"/>
    <w:rsid w:val="00E96F14"/>
    <w:rsid w:val="00EB5B00"/>
    <w:rsid w:val="00EE27F4"/>
    <w:rsid w:val="00EE7F5C"/>
    <w:rsid w:val="00EF7A1C"/>
    <w:rsid w:val="00F527AA"/>
    <w:rsid w:val="00F864DE"/>
    <w:rsid w:val="00FC2A3D"/>
    <w:rsid w:val="00FD183C"/>
    <w:rsid w:val="00FF006A"/>
    <w:rsid w:val="02710DF3"/>
    <w:rsid w:val="032D1337"/>
    <w:rsid w:val="049E7CBF"/>
    <w:rsid w:val="059267F9"/>
    <w:rsid w:val="064A02D7"/>
    <w:rsid w:val="07CC1E59"/>
    <w:rsid w:val="09CE5D0C"/>
    <w:rsid w:val="09E321CC"/>
    <w:rsid w:val="0CAD63AE"/>
    <w:rsid w:val="0D156E29"/>
    <w:rsid w:val="0DDB1317"/>
    <w:rsid w:val="0EE57FCB"/>
    <w:rsid w:val="0F293D51"/>
    <w:rsid w:val="0FE76620"/>
    <w:rsid w:val="14535A55"/>
    <w:rsid w:val="14C73106"/>
    <w:rsid w:val="15326209"/>
    <w:rsid w:val="17F931EE"/>
    <w:rsid w:val="18883FBE"/>
    <w:rsid w:val="18BC3B8F"/>
    <w:rsid w:val="1953236F"/>
    <w:rsid w:val="1AB06942"/>
    <w:rsid w:val="1B605415"/>
    <w:rsid w:val="1CED4008"/>
    <w:rsid w:val="1D21228E"/>
    <w:rsid w:val="1D2B0109"/>
    <w:rsid w:val="1D85548C"/>
    <w:rsid w:val="239230B4"/>
    <w:rsid w:val="23E71E12"/>
    <w:rsid w:val="2447160A"/>
    <w:rsid w:val="24584B68"/>
    <w:rsid w:val="246D7BBC"/>
    <w:rsid w:val="251F38CD"/>
    <w:rsid w:val="268F0223"/>
    <w:rsid w:val="26EE5E0C"/>
    <w:rsid w:val="272C0DDC"/>
    <w:rsid w:val="283865F2"/>
    <w:rsid w:val="28E65F31"/>
    <w:rsid w:val="28E83C3C"/>
    <w:rsid w:val="2B334CC1"/>
    <w:rsid w:val="2D092A0D"/>
    <w:rsid w:val="2D54232D"/>
    <w:rsid w:val="2D5914DF"/>
    <w:rsid w:val="2EAF6F79"/>
    <w:rsid w:val="2EDE7C49"/>
    <w:rsid w:val="2FB7095A"/>
    <w:rsid w:val="300C5B7C"/>
    <w:rsid w:val="304F7764"/>
    <w:rsid w:val="324912C9"/>
    <w:rsid w:val="3257527F"/>
    <w:rsid w:val="32B34E22"/>
    <w:rsid w:val="332F55F9"/>
    <w:rsid w:val="347D7468"/>
    <w:rsid w:val="36622A3B"/>
    <w:rsid w:val="374F2A08"/>
    <w:rsid w:val="376112C1"/>
    <w:rsid w:val="37E029C2"/>
    <w:rsid w:val="396B195D"/>
    <w:rsid w:val="39EC7CE1"/>
    <w:rsid w:val="3DA32C0E"/>
    <w:rsid w:val="40884FC3"/>
    <w:rsid w:val="41273648"/>
    <w:rsid w:val="418771AC"/>
    <w:rsid w:val="41E41D65"/>
    <w:rsid w:val="448E22E8"/>
    <w:rsid w:val="44BF5D8D"/>
    <w:rsid w:val="44F03DDC"/>
    <w:rsid w:val="45262E80"/>
    <w:rsid w:val="45BD4E3F"/>
    <w:rsid w:val="49047D89"/>
    <w:rsid w:val="4A247F50"/>
    <w:rsid w:val="4AD91BC6"/>
    <w:rsid w:val="4AE43C09"/>
    <w:rsid w:val="4B463DFD"/>
    <w:rsid w:val="4B5259DB"/>
    <w:rsid w:val="4BB85B9C"/>
    <w:rsid w:val="4ED34F65"/>
    <w:rsid w:val="4EFD153D"/>
    <w:rsid w:val="4F5D73B0"/>
    <w:rsid w:val="51B9225D"/>
    <w:rsid w:val="53931664"/>
    <w:rsid w:val="53A25DFE"/>
    <w:rsid w:val="53F93AC1"/>
    <w:rsid w:val="552D37D8"/>
    <w:rsid w:val="557B03F7"/>
    <w:rsid w:val="581D2D0C"/>
    <w:rsid w:val="58CB274F"/>
    <w:rsid w:val="590B5033"/>
    <w:rsid w:val="59A428F7"/>
    <w:rsid w:val="59B958D0"/>
    <w:rsid w:val="5A9D12A5"/>
    <w:rsid w:val="5AD909AC"/>
    <w:rsid w:val="5B65714F"/>
    <w:rsid w:val="5DD8218A"/>
    <w:rsid w:val="5E4E673E"/>
    <w:rsid w:val="5F7F5D42"/>
    <w:rsid w:val="60F00B6D"/>
    <w:rsid w:val="61285C6A"/>
    <w:rsid w:val="614919AD"/>
    <w:rsid w:val="623701D3"/>
    <w:rsid w:val="62645055"/>
    <w:rsid w:val="62C86561"/>
    <w:rsid w:val="64A74D85"/>
    <w:rsid w:val="65A21371"/>
    <w:rsid w:val="66056FAA"/>
    <w:rsid w:val="66417774"/>
    <w:rsid w:val="6680136B"/>
    <w:rsid w:val="66E964B8"/>
    <w:rsid w:val="68074666"/>
    <w:rsid w:val="69AD7CE3"/>
    <w:rsid w:val="6A15267B"/>
    <w:rsid w:val="6A19525B"/>
    <w:rsid w:val="6BF1212B"/>
    <w:rsid w:val="6C375558"/>
    <w:rsid w:val="6C614113"/>
    <w:rsid w:val="6CD77E91"/>
    <w:rsid w:val="6D0D1EA5"/>
    <w:rsid w:val="6D793677"/>
    <w:rsid w:val="6E8B6C1C"/>
    <w:rsid w:val="6F1963BE"/>
    <w:rsid w:val="6F5627A0"/>
    <w:rsid w:val="6F653BC1"/>
    <w:rsid w:val="70784513"/>
    <w:rsid w:val="70894F6E"/>
    <w:rsid w:val="70FF5844"/>
    <w:rsid w:val="714331EE"/>
    <w:rsid w:val="71A40C53"/>
    <w:rsid w:val="71C66609"/>
    <w:rsid w:val="75B12CCF"/>
    <w:rsid w:val="76540F41"/>
    <w:rsid w:val="76D44E6A"/>
    <w:rsid w:val="78ED1293"/>
    <w:rsid w:val="7B1E2F60"/>
    <w:rsid w:val="7C8E5B75"/>
    <w:rsid w:val="7D980049"/>
    <w:rsid w:val="7FA928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qFormat="1" w:unhideWhenUsed="0" w:uiPriority="99" w:semiHidden="0"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4"/>
    <w:qFormat/>
    <w:uiPriority w:val="9"/>
    <w:pPr>
      <w:keepNext/>
      <w:keepLines/>
      <w:spacing w:before="340" w:after="330" w:line="578" w:lineRule="auto"/>
      <w:outlineLvl w:val="0"/>
    </w:pPr>
    <w:rPr>
      <w:b/>
      <w:bCs/>
      <w:kern w:val="44"/>
      <w:sz w:val="44"/>
      <w:szCs w:val="44"/>
    </w:rPr>
  </w:style>
  <w:style w:type="character" w:default="1" w:styleId="10">
    <w:name w:val="Default Paragraph Font"/>
    <w:unhideWhenUsed/>
    <w:qFormat/>
    <w:uiPriority w:val="1"/>
  </w:style>
  <w:style w:type="table" w:default="1" w:styleId="9">
    <w:name w:val="Normal Table"/>
    <w:unhideWhenUsed/>
    <w:qFormat/>
    <w:uiPriority w:val="99"/>
    <w:tblPr>
      <w:tblCellMar>
        <w:top w:w="0" w:type="dxa"/>
        <w:left w:w="108" w:type="dxa"/>
        <w:bottom w:w="0" w:type="dxa"/>
        <w:right w:w="108" w:type="dxa"/>
      </w:tblCellMar>
    </w:tblPr>
  </w:style>
  <w:style w:type="paragraph" w:styleId="3">
    <w:name w:val="index 5"/>
    <w:basedOn w:val="1"/>
    <w:next w:val="1"/>
    <w:qFormat/>
    <w:uiPriority w:val="99"/>
    <w:pPr>
      <w:ind w:left="1680"/>
    </w:pPr>
    <w:rPr>
      <w:rFonts w:ascii="黑体" w:eastAsia="黑体"/>
      <w:sz w:val="32"/>
      <w:szCs w:val="32"/>
    </w:rPr>
  </w:style>
  <w:style w:type="paragraph" w:styleId="4">
    <w:name w:val="Body Text"/>
    <w:basedOn w:val="1"/>
    <w:next w:val="3"/>
    <w:qFormat/>
    <w:uiPriority w:val="99"/>
  </w:style>
  <w:style w:type="paragraph" w:styleId="5">
    <w:name w:val="Date"/>
    <w:basedOn w:val="1"/>
    <w:next w:val="1"/>
    <w:link w:val="13"/>
    <w:unhideWhenUsed/>
    <w:qFormat/>
    <w:uiPriority w:val="99"/>
    <w:pPr>
      <w:ind w:left="100" w:leftChars="2500"/>
    </w:pPr>
  </w:style>
  <w:style w:type="paragraph" w:styleId="6">
    <w:name w:val="footer"/>
    <w:basedOn w:val="1"/>
    <w:link w:val="16"/>
    <w:unhideWhenUsed/>
    <w:qFormat/>
    <w:uiPriority w:val="99"/>
    <w:pPr>
      <w:tabs>
        <w:tab w:val="center" w:pos="4153"/>
        <w:tab w:val="right" w:pos="8306"/>
      </w:tabs>
      <w:snapToGrid w:val="0"/>
      <w:jc w:val="left"/>
    </w:pPr>
    <w:rPr>
      <w:sz w:val="18"/>
      <w:szCs w:val="18"/>
    </w:rPr>
  </w:style>
  <w:style w:type="paragraph" w:styleId="7">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rPr>
      <w:rFonts w:ascii="Times New Roman" w:hAnsi="Times New Roman" w:cs="Times New Roman"/>
      <w:sz w:val="24"/>
      <w:szCs w:val="24"/>
    </w:rPr>
  </w:style>
  <w:style w:type="character" w:styleId="11">
    <w:name w:val="FollowedHyperlink"/>
    <w:basedOn w:val="10"/>
    <w:semiHidden/>
    <w:unhideWhenUsed/>
    <w:qFormat/>
    <w:uiPriority w:val="99"/>
    <w:rPr>
      <w:color w:val="800080"/>
      <w:u w:val="none"/>
    </w:rPr>
  </w:style>
  <w:style w:type="character" w:styleId="12">
    <w:name w:val="Hyperlink"/>
    <w:basedOn w:val="10"/>
    <w:semiHidden/>
    <w:unhideWhenUsed/>
    <w:qFormat/>
    <w:uiPriority w:val="99"/>
    <w:rPr>
      <w:color w:val="0000FF"/>
      <w:u w:val="none"/>
    </w:rPr>
  </w:style>
  <w:style w:type="character" w:customStyle="1" w:styleId="13">
    <w:name w:val="日期 Char"/>
    <w:basedOn w:val="10"/>
    <w:link w:val="5"/>
    <w:semiHidden/>
    <w:qFormat/>
    <w:uiPriority w:val="99"/>
  </w:style>
  <w:style w:type="character" w:customStyle="1" w:styleId="14">
    <w:name w:val="标题 1 Char"/>
    <w:basedOn w:val="10"/>
    <w:link w:val="2"/>
    <w:qFormat/>
    <w:uiPriority w:val="9"/>
    <w:rPr>
      <w:b/>
      <w:bCs/>
      <w:kern w:val="44"/>
      <w:sz w:val="44"/>
      <w:szCs w:val="44"/>
    </w:rPr>
  </w:style>
  <w:style w:type="character" w:customStyle="1" w:styleId="15">
    <w:name w:val="页眉 Char"/>
    <w:basedOn w:val="10"/>
    <w:link w:val="7"/>
    <w:semiHidden/>
    <w:qFormat/>
    <w:uiPriority w:val="99"/>
    <w:rPr>
      <w:sz w:val="18"/>
      <w:szCs w:val="18"/>
    </w:rPr>
  </w:style>
  <w:style w:type="character" w:customStyle="1" w:styleId="16">
    <w:name w:val="页脚 Char"/>
    <w:basedOn w:val="10"/>
    <w:link w:val="6"/>
    <w:semiHidden/>
    <w:qFormat/>
    <w:uiPriority w:val="99"/>
    <w:rPr>
      <w:sz w:val="18"/>
      <w:szCs w:val="18"/>
    </w:rPr>
  </w:style>
  <w:style w:type="paragraph" w:customStyle="1" w:styleId="17">
    <w:name w:val="正文缩进1"/>
    <w:basedOn w:val="1"/>
    <w:qFormat/>
    <w:uiPriority w:val="99"/>
    <w:pPr>
      <w:ind w:firstLine="200" w:firstLineChars="200"/>
    </w:pPr>
    <w:rPr>
      <w:rFonts w:eastAsia="楷体_GB2312"/>
    </w:rPr>
  </w:style>
  <w:style w:type="character" w:customStyle="1" w:styleId="18">
    <w:name w:val="seepass"/>
    <w:basedOn w:val="10"/>
    <w:qFormat/>
    <w:uiPriority w:val="0"/>
  </w:style>
  <w:style w:type="character" w:customStyle="1" w:styleId="19">
    <w:name w:val="hover"/>
    <w:basedOn w:val="10"/>
    <w:qFormat/>
    <w:uiPriority w:val="0"/>
    <w:rPr>
      <w:color w:val="FFFFFF"/>
      <w:shd w:val="clear" w:fill="237EC7"/>
    </w:rPr>
  </w:style>
  <w:style w:type="character" w:customStyle="1" w:styleId="20">
    <w:name w:val="hover1"/>
    <w:basedOn w:val="10"/>
    <w:qFormat/>
    <w:uiPriority w:val="0"/>
    <w:rPr>
      <w:color w:val="FFFFFF"/>
      <w:bdr w:val="single" w:color="C9100E" w:sz="6" w:space="0"/>
      <w:shd w:val="clear" w:fill="C9100E"/>
    </w:rPr>
  </w:style>
  <w:style w:type="character" w:customStyle="1" w:styleId="21">
    <w:name w:val="remaintime"/>
    <w:basedOn w:val="10"/>
    <w:qFormat/>
    <w:uiPriority w:val="0"/>
    <w:rPr>
      <w:color w:val="000000"/>
      <w:shd w:val="clear" w:fill="CACACA"/>
    </w:rPr>
  </w:style>
  <w:style w:type="character" w:customStyle="1" w:styleId="22">
    <w:name w:val="eyespan"/>
    <w:basedOn w:val="10"/>
    <w:qFormat/>
    <w:uiPriority w:val="0"/>
  </w:style>
  <w:style w:type="character" w:customStyle="1" w:styleId="23">
    <w:name w:val="closeeye"/>
    <w:basedOn w:val="10"/>
    <w:qFormat/>
    <w:uiPriority w:val="0"/>
  </w:style>
  <w:style w:type="character" w:customStyle="1" w:styleId="24">
    <w:name w:val="hidepass"/>
    <w:basedOn w:val="10"/>
    <w:qFormat/>
    <w:uiPriority w:val="0"/>
  </w:style>
  <w:style w:type="character" w:customStyle="1" w:styleId="25">
    <w:name w:val="openeye"/>
    <w:basedOn w:val="10"/>
    <w:qFormat/>
    <w:uiPriority w:val="0"/>
  </w:style>
  <w:style w:type="character" w:customStyle="1" w:styleId="26">
    <w:name w:val="on2"/>
    <w:basedOn w:val="10"/>
    <w:uiPriority w:val="0"/>
    <w:rPr>
      <w:color w:val="FFFFFF"/>
      <w:bdr w:val="single" w:color="C9100E" w:sz="6" w:space="0"/>
      <w:shd w:val="clear" w:fill="C9100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517E0B0-C41E-4E90-B868-0281CFC49500}">
  <ds:schemaRefs/>
</ds:datastoreItem>
</file>

<file path=docProps/app.xml><?xml version="1.0" encoding="utf-8"?>
<Properties xmlns="http://schemas.openxmlformats.org/officeDocument/2006/extended-properties" xmlns:vt="http://schemas.openxmlformats.org/officeDocument/2006/docPropsVTypes">
  <Template>Normal.dotm</Template>
  <Pages>6</Pages>
  <Words>538</Words>
  <Characters>3071</Characters>
  <Lines>25</Lines>
  <Paragraphs>7</Paragraphs>
  <TotalTime>1</TotalTime>
  <ScaleCrop>false</ScaleCrop>
  <LinksUpToDate>false</LinksUpToDate>
  <CharactersWithSpaces>3602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2020-01-03T06:10:00Z</dcterms:created>
  <dc:creator>underwood</dc:creator>
  <cp:lastModifiedBy>似火骄阳</cp:lastModifiedBy>
  <cp:lastPrinted>2020-01-06T07:48:00Z</cp:lastPrinted>
  <dcterms:modified xsi:type="dcterms:W3CDTF">2021-01-20T07:45:09Z</dcterms:modified>
  <cp:revision>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