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方正小标宋简体" w:hAnsi="仿宋" w:eastAsia="方正小标宋简体" w:cs="仿宋"/>
          <w:bCs/>
          <w:color w:val="000000" w:themeColor="text1"/>
          <w:sz w:val="44"/>
          <w:szCs w:val="44"/>
        </w:rPr>
      </w:pPr>
      <w:r>
        <w:rPr>
          <w:rFonts w:hint="eastAsia" w:ascii="方正小标宋简体" w:hAnsi="仿宋" w:eastAsia="方正小标宋简体" w:cs="仿宋"/>
          <w:bCs/>
          <w:color w:val="000000" w:themeColor="text1"/>
          <w:sz w:val="44"/>
          <w:szCs w:val="44"/>
        </w:rPr>
        <w:t>20</w:t>
      </w:r>
      <w:r>
        <w:rPr>
          <w:rFonts w:hint="eastAsia" w:ascii="方正小标宋简体" w:hAnsi="仿宋" w:eastAsia="方正小标宋简体" w:cs="仿宋"/>
          <w:bCs/>
          <w:color w:val="000000" w:themeColor="text1"/>
          <w:sz w:val="44"/>
          <w:szCs w:val="44"/>
          <w:lang w:val="en-US" w:eastAsia="zh-CN"/>
        </w:rPr>
        <w:t>20</w:t>
      </w:r>
      <w:r>
        <w:rPr>
          <w:rFonts w:hint="eastAsia" w:ascii="方正小标宋简体" w:hAnsi="仿宋" w:eastAsia="方正小标宋简体" w:cs="仿宋"/>
          <w:bCs/>
          <w:color w:val="000000" w:themeColor="text1"/>
          <w:sz w:val="44"/>
          <w:szCs w:val="44"/>
        </w:rPr>
        <w:t>年度述职述廉述效报告</w:t>
      </w:r>
    </w:p>
    <w:p>
      <w:pPr>
        <w:spacing w:beforeLines="100" w:afterLines="100" w:line="360" w:lineRule="auto"/>
        <w:jc w:val="center"/>
        <w:rPr>
          <w:rFonts w:hint="eastAsia" w:ascii="楷体_GB2312" w:hAnsi="仿宋" w:eastAsia="楷体_GB2312" w:cs="仿宋"/>
          <w:b/>
          <w:bCs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b/>
          <w:bCs/>
          <w:color w:val="000000" w:themeColor="text1"/>
          <w:sz w:val="32"/>
          <w:szCs w:val="32"/>
        </w:rPr>
        <w:t>市发改委二级调研员  管汉朝</w:t>
      </w:r>
    </w:p>
    <w:p>
      <w:pPr>
        <w:ind w:firstLineChars="200"/>
        <w:jc w:val="left"/>
        <w:rPr>
          <w:rFonts w:hint="eastAsia" w:ascii="仿宋_GB2312" w:hAnsi="仿宋" w:eastAsia="仿宋_GB2312"/>
          <w:sz w:val="32"/>
          <w:szCs w:val="32"/>
          <w:lang w:val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年，在委党组的正确领导下，本人</w:t>
      </w:r>
      <w:r>
        <w:rPr>
          <w:rFonts w:hint="eastAsia" w:ascii="仿宋" w:hAnsi="仿宋" w:eastAsia="仿宋" w:cs="仿宋"/>
          <w:sz w:val="32"/>
          <w:szCs w:val="32"/>
        </w:rPr>
        <w:t>以习近平新时代中国特色社会主义思想为指导，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按照职责抓好分管领域业务和作风建设工作，价格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管理、价格监测、成本调查、价格认证工作均取得了较好的成绩，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截止10月底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CPI控制在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2.3%以内，没有超过省定3.5%左右和市定3.3%以内控制目</w:t>
      </w:r>
      <w:bookmarkStart w:id="0" w:name="_GoBack"/>
      <w:bookmarkEnd w:id="0"/>
      <w:r>
        <w:rPr>
          <w:rFonts w:hint="eastAsia" w:ascii="仿宋_GB2312" w:hAnsi="仿宋_GB2312" w:eastAsia="仿宋_GB2312"/>
          <w:color w:val="auto"/>
          <w:sz w:val="32"/>
          <w:lang w:eastAsia="zh-CN"/>
        </w:rPr>
        <w:t>标，市场基本稳定，价格平稳，没有出现大的波动。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现将本人思想、</w:t>
      </w:r>
      <w:r>
        <w:rPr>
          <w:rFonts w:hint="eastAsia" w:ascii="仿宋_GB2312" w:hAnsi="仿宋" w:eastAsia="仿宋_GB2312"/>
          <w:sz w:val="32"/>
          <w:szCs w:val="32"/>
          <w:lang w:val="zh-CN"/>
        </w:rPr>
        <w:t>工作、效能及廉洁自律等情况汇报如下：</w:t>
      </w:r>
    </w:p>
    <w:p>
      <w:pPr>
        <w:spacing w:line="360" w:lineRule="auto"/>
        <w:ind w:firstLine="643" w:firstLineChars="200"/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</w:pP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一 、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坚持政治统领、思想引领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，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抓学习不放松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在思想上、行动上始终以习近平同志为核心的党中央保持高度一致，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坚持以习近平新时代中国特色社会主义思想为指导，深入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学习习近平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来陕考察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重要讲话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重要指示精神，</w:t>
      </w:r>
      <w:r>
        <w:rPr>
          <w:rFonts w:hint="eastAsia" w:ascii="仿宋" w:hAnsi="仿宋" w:eastAsia="仿宋" w:cs="仿宋"/>
          <w:sz w:val="32"/>
          <w:szCs w:val="32"/>
        </w:rPr>
        <w:t>全面贯彻党的十九大和十九届二中、三中、四中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、五中</w:t>
      </w:r>
      <w:r>
        <w:rPr>
          <w:rFonts w:hint="eastAsia" w:ascii="仿宋" w:hAnsi="仿宋" w:eastAsia="仿宋" w:cs="仿宋"/>
          <w:sz w:val="32"/>
          <w:szCs w:val="32"/>
        </w:rPr>
        <w:t>全会精神，进一步增强“四个意识”、坚定“四个自信”、做到“两个维护”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坚持参加委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“周一例会学习”、“三会一课”等集体学习活动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积极参加山阳袁家沟、柞水牛背梁、渭华起义纪念馆接受教育，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利用休息时间完成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《学习强国平台》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自学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任务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。特别是在“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转作风、夯责任、抓落实、促发展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”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作风建设活动和“赵正永严重违纪违法案以案促改”等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专题教育中，在认真学习全面领会的基础上，认真剖析检视自身存在的不足和问题，查找原因，提出整改措施和努力方向。在业务学习方面，认真学习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价格方面法律法规、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中省发改工作会议精神和中央经济工作、农村工作会议精神，做到学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以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对标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，管能管好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。</w:t>
      </w:r>
    </w:p>
    <w:p>
      <w:pPr>
        <w:pStyle w:val="8"/>
        <w:numPr>
          <w:ilvl w:val="0"/>
          <w:numId w:val="1"/>
        </w:numPr>
        <w:spacing w:line="360" w:lineRule="auto"/>
        <w:ind w:firstLineChars="0"/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立足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当地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实际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、落实上级要求，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切实履职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尽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责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除严格按要求做好自身脱贫攻坚等中心工作外，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按照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职责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分工，本人分管价格科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成本队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认证中心工作。</w:t>
      </w:r>
    </w:p>
    <w:p>
      <w:pPr>
        <w:numPr>
          <w:ilvl w:val="0"/>
          <w:numId w:val="0"/>
        </w:numPr>
        <w:tabs>
          <w:tab w:val="left" w:pos="765"/>
        </w:tabs>
        <w:ind w:firstLine="643" w:firstLineChars="200"/>
        <w:rPr>
          <w:rFonts w:hint="eastAsia" w:ascii="仿宋_GB2312" w:hAnsi="仿宋_GB2312" w:eastAsia="仿宋_GB2312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32"/>
          <w:lang w:val="en-US" w:eastAsia="zh-CN"/>
        </w:rPr>
        <w:t xml:space="preserve">（一） </w:t>
      </w: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关注疫情，认真落实降低减负各项政策。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lang w:eastAsia="zh-CN"/>
        </w:rPr>
        <w:t>一是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明确了病毒检测标准。核定了</w:t>
      </w:r>
      <w:r>
        <w:rPr>
          <w:rFonts w:hint="eastAsia" w:ascii="仿宋_GB2312" w:hAnsi="仿宋_GB2312" w:eastAsia="仿宋_GB2312"/>
          <w:color w:val="auto"/>
          <w:sz w:val="32"/>
        </w:rPr>
        <w:t>新型冠状病毒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核酸和抗体</w:t>
      </w:r>
      <w:r>
        <w:rPr>
          <w:rFonts w:hint="eastAsia" w:ascii="仿宋_GB2312" w:hAnsi="仿宋_GB2312" w:eastAsia="仿宋_GB2312"/>
          <w:color w:val="auto"/>
          <w:sz w:val="32"/>
        </w:rPr>
        <w:t>检测收费标准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。核酸检测50元/人次，抗体检测IgG或IgM单项收费25元/人次，抗体两项检测35元/人次，核酸和抗体检测试剂费均按购进价收取；二是</w:t>
      </w:r>
      <w:r>
        <w:rPr>
          <w:rFonts w:hint="eastAsia" w:ascii="仿宋_GB2312" w:hAnsi="仿宋_GB2312" w:eastAsia="仿宋_GB2312"/>
          <w:color w:val="auto"/>
          <w:sz w:val="32"/>
        </w:rPr>
        <w:t>采取支持性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价格</w:t>
      </w:r>
      <w:r>
        <w:rPr>
          <w:rFonts w:hint="eastAsia" w:ascii="仿宋_GB2312" w:hAnsi="仿宋_GB2312" w:eastAsia="仿宋_GB2312"/>
          <w:color w:val="auto"/>
          <w:sz w:val="32"/>
        </w:rPr>
        <w:t>政策阶段性降低企业用气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、</w:t>
      </w:r>
      <w:r>
        <w:rPr>
          <w:rFonts w:hint="eastAsia" w:ascii="仿宋_GB2312" w:hAnsi="仿宋_GB2312" w:eastAsia="仿宋_GB2312"/>
          <w:color w:val="auto"/>
          <w:sz w:val="32"/>
        </w:rPr>
        <w:t>用电成本，支持企业复工复产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。2月22日-6月30日共</w:t>
      </w:r>
      <w:r>
        <w:rPr>
          <w:rFonts w:hint="eastAsia" w:ascii="仿宋_GB2312" w:hAnsi="仿宋_GB2312" w:eastAsia="仿宋_GB2312"/>
          <w:color w:val="auto"/>
          <w:sz w:val="32"/>
        </w:rPr>
        <w:t>减轻了企业负担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2075.62万元；三是</w:t>
      </w:r>
      <w:r>
        <w:rPr>
          <w:rFonts w:hint="eastAsia" w:ascii="仿宋_GB2312" w:hAnsi="仿宋_GB2312" w:eastAsia="仿宋_GB2312"/>
          <w:color w:val="auto"/>
          <w:sz w:val="32"/>
        </w:rPr>
        <w:t>及时降低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了</w:t>
      </w:r>
      <w:r>
        <w:rPr>
          <w:rFonts w:hint="eastAsia" w:ascii="仿宋_GB2312" w:hAnsi="仿宋_GB2312" w:eastAsia="仿宋_GB2312"/>
          <w:color w:val="auto"/>
          <w:sz w:val="32"/>
        </w:rPr>
        <w:t>公路客运燃油附加费标准，减轻乘客经济负担0.02元/人·公里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。四是</w:t>
      </w:r>
      <w:r>
        <w:rPr>
          <w:rFonts w:hint="eastAsia" w:ascii="仿宋_GB2312" w:hAnsi="仿宋_GB2312" w:eastAsia="仿宋_GB2312"/>
          <w:color w:val="auto"/>
          <w:sz w:val="32"/>
        </w:rPr>
        <w:t>阶段性的扩大价格补贴联动机制保障范围和提高价格临时补贴标准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；五是进一步明确了机动车驾驶许可证考试收费标准。</w:t>
      </w:r>
    </w:p>
    <w:p>
      <w:pPr>
        <w:ind w:firstLineChars="200"/>
        <w:rPr>
          <w:rFonts w:hint="default" w:ascii="仿宋_GB2312" w:hAnsi="仿宋_GB2312" w:eastAsia="仿宋_GB2312"/>
          <w:color w:val="auto"/>
          <w:sz w:val="32"/>
          <w:lang w:val="en-US" w:eastAsia="zh-CN"/>
        </w:rPr>
      </w:pP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 xml:space="preserve">  （二）</w:t>
      </w: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服务民生，合理制定各项收费标准。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lang w:eastAsia="zh-CN"/>
        </w:rPr>
        <w:t>一是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理顺</w:t>
      </w:r>
      <w:r>
        <w:rPr>
          <w:rFonts w:hint="eastAsia" w:ascii="仿宋_GB2312" w:hAnsi="仿宋_GB2312" w:eastAsia="仿宋_GB2312"/>
          <w:color w:val="auto"/>
          <w:sz w:val="32"/>
        </w:rPr>
        <w:t>了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市区</w:t>
      </w:r>
      <w:r>
        <w:rPr>
          <w:rFonts w:hint="eastAsia" w:ascii="仿宋_GB2312" w:hAnsi="仿宋_GB2312" w:eastAsia="仿宋_GB2312"/>
          <w:color w:val="auto"/>
          <w:sz w:val="32"/>
        </w:rPr>
        <w:t>污水处理费标准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，分类分档制定新标准；二是制定了陕西省商洛中学新校区住宿费收费标准为450元/生.学期）；三是合理制定了</w:t>
      </w:r>
      <w:r>
        <w:rPr>
          <w:rFonts w:hint="eastAsia" w:ascii="仿宋_GB2312" w:hAnsi="仿宋_GB2312" w:eastAsia="仿宋_GB2312"/>
          <w:color w:val="auto"/>
          <w:sz w:val="32"/>
        </w:rPr>
        <w:t>市区集中供热试行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销售</w:t>
      </w:r>
      <w:r>
        <w:rPr>
          <w:rFonts w:hint="eastAsia" w:ascii="仿宋_GB2312" w:hAnsi="仿宋_GB2312" w:eastAsia="仿宋_GB2312"/>
          <w:color w:val="auto"/>
          <w:sz w:val="32"/>
        </w:rPr>
        <w:t>价格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按面积计费标准和按流量计费标准；四是进一步明确了2020年秋季中小学及普通高校收费标准、居民电采暖用电价格政策；五是</w:t>
      </w:r>
      <w:r>
        <w:rPr>
          <w:rFonts w:hint="eastAsia" w:ascii="仿宋_GB2312" w:hAnsi="仿宋_GB2312" w:eastAsia="仿宋_GB2312"/>
          <w:color w:val="auto"/>
          <w:sz w:val="32"/>
        </w:rPr>
        <w:t>及时核定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了</w:t>
      </w:r>
      <w:r>
        <w:rPr>
          <w:rFonts w:hint="eastAsia" w:ascii="仿宋_GB2312" w:hAnsi="仿宋_GB2312" w:eastAsia="仿宋_GB2312"/>
          <w:color w:val="auto"/>
          <w:sz w:val="32"/>
        </w:rPr>
        <w:t>因线路变更的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商州至镇安</w:t>
      </w:r>
      <w:r>
        <w:rPr>
          <w:rFonts w:hint="eastAsia" w:ascii="仿宋_GB2312" w:hAnsi="仿宋_GB2312" w:eastAsia="仿宋_GB2312"/>
          <w:color w:val="auto"/>
          <w:sz w:val="32"/>
        </w:rPr>
        <w:t>客运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上限</w:t>
      </w:r>
      <w:r>
        <w:rPr>
          <w:rFonts w:hint="eastAsia" w:ascii="仿宋_GB2312" w:hAnsi="仿宋_GB2312" w:eastAsia="仿宋_GB2312"/>
          <w:color w:val="auto"/>
          <w:sz w:val="32"/>
        </w:rPr>
        <w:t>票价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标准69元/人次。六是保障生猪猪肉等重要民生商品价格稳定。通过召开会议、布置任务、落实储备、适时投放、价格巡视等手段全市生猪存栏稳步增加，财政支持力度加大，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300吨储备任务按时完成，重大节假日投放平抑了肉价。</w:t>
      </w:r>
    </w:p>
    <w:p>
      <w:pPr>
        <w:ind w:firstLineChars="200"/>
        <w:rPr>
          <w:rFonts w:hint="eastAsia" w:ascii="仿宋_GB2312" w:hAnsi="仿宋_GB2312" w:eastAsia="仿宋_GB2312"/>
          <w:color w:val="auto"/>
          <w:sz w:val="32"/>
        </w:rPr>
      </w:pP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（三）强化监测，确保市场价格秩序稳定。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lang w:eastAsia="zh-CN"/>
        </w:rPr>
        <w:t>一是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对蔬菜、小农产品等重要商品的价格监测实行周报</w:t>
      </w:r>
      <w:r>
        <w:rPr>
          <w:rFonts w:hint="eastAsia" w:ascii="仿宋_GB2312" w:hAnsi="仿宋_GB2312" w:eastAsia="仿宋_GB2312"/>
          <w:color w:val="auto"/>
          <w:sz w:val="32"/>
          <w:lang w:val="en-US" w:eastAsia="zh-CN"/>
        </w:rPr>
        <w:t>52次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，每周的监测报表在《商洛日报》周末版对社会公布，特别是重大节假日，加大监测频次。二是做好好特殊时期价格监测。疫情期间对</w:t>
      </w:r>
      <w:r>
        <w:rPr>
          <w:rFonts w:hint="eastAsia" w:ascii="仿宋_GB2312" w:hAnsi="仿宋_GB2312" w:eastAsia="仿宋_GB2312"/>
          <w:color w:val="auto"/>
          <w:sz w:val="32"/>
        </w:rPr>
        <w:t>市场重要商品及防疫、防护用品价格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实时</w:t>
      </w:r>
      <w:r>
        <w:rPr>
          <w:rFonts w:hint="eastAsia" w:ascii="仿宋_GB2312" w:hAnsi="仿宋_GB2312" w:eastAsia="仿宋_GB2312"/>
          <w:color w:val="auto"/>
          <w:sz w:val="32"/>
        </w:rPr>
        <w:t>监测，实行日报和周报相结合，及时反映市场价格动态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；三是制定了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《商洛市发改委防汛期间应急价格监测预案》，四是</w:t>
      </w:r>
      <w:r>
        <w:rPr>
          <w:rFonts w:hint="eastAsia" w:ascii="仿宋_GB2312" w:hAnsi="仿宋_GB2312" w:eastAsia="仿宋_GB2312"/>
          <w:color w:val="auto"/>
          <w:sz w:val="32"/>
          <w:lang w:eastAsia="zh-CN"/>
        </w:rPr>
        <w:t>对洛南县汛期灾后防汛物资、蔬菜及重要商品价格监测；五是对猪肉价格定期监测监控。</w:t>
      </w:r>
    </w:p>
    <w:p>
      <w:pPr>
        <w:widowControl/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/>
          <w:b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（四）深化改革，农业水价改革稳步推进。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lang w:eastAsia="zh-CN"/>
        </w:rPr>
        <w:t>落实习近平总书记“中国人的饭碗要牢牢端在自己手中”的指示，树立“藏粮于地”思想，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坚持以完善水利工程设施为基础，以提高管理体制为抓手，积极探索农业灌溉水价形成机制。会同市水利局、农业局、财政局、市场监管局制定了《商洛市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农业供水价格管理办法》；会同市水利局对市属、区属中型灌进行了调查；联合水利、农业农村、财政等部门对县区工作进行督导，对水利设施管护、计量设施安装、各项制度落实情况进行现场查看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；截至年底六县区全部出台了《农业供水价格管理办法》或农业用水价格标准，保障了农业生产可持续发展。</w:t>
      </w:r>
    </w:p>
    <w:p>
      <w:pPr>
        <w:numPr>
          <w:ilvl w:val="0"/>
          <w:numId w:val="0"/>
        </w:numPr>
        <w:ind w:firstLine="643" w:firstLineChars="200"/>
        <w:jc w:val="left"/>
        <w:rPr>
          <w:rFonts w:hint="eastAsia" w:ascii="仿宋_GB2312" w:hAnsi="仿宋_GB2312" w:eastAsia="仿宋_GB2312"/>
          <w:b/>
          <w:bCs w:val="0"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（五）加强调查，掌握第一手定价成本资料。</w:t>
      </w:r>
      <w:r>
        <w:rPr>
          <w:rFonts w:hint="eastAsia" w:ascii="仿宋_GB2312" w:hAnsi="仿宋_GB2312" w:eastAsia="仿宋_GB2312"/>
          <w:b/>
          <w:bCs w:val="0"/>
          <w:color w:val="auto"/>
          <w:sz w:val="32"/>
          <w:lang w:eastAsia="zh-CN"/>
        </w:rPr>
        <w:t>一是开展了农产品成本调查。</w:t>
      </w:r>
      <w:r>
        <w:rPr>
          <w:rFonts w:hint="eastAsia" w:ascii="仿宋_GB2312" w:hAnsi="仿宋_GB2312" w:eastAsia="仿宋_GB2312"/>
          <w:b w:val="0"/>
          <w:bCs/>
          <w:color w:val="auto"/>
          <w:sz w:val="32"/>
          <w:lang w:eastAsia="zh-CN"/>
        </w:rPr>
        <w:t>完成了承担国家和省上的调查任务《农民种植意向调查》《农民存售粮情况调查》《农民农资购买情况调查》以及小麦、玉米、大豆、烟叶、露地大白菜等成本及收益分析；以及小规模生猪和中规模鸡蛋收益和成本分析任务；</w:t>
      </w:r>
      <w:r>
        <w:rPr>
          <w:rFonts w:hint="eastAsia" w:ascii="仿宋_GB2312" w:hAnsi="仿宋_GB2312" w:eastAsia="仿宋_GB2312"/>
          <w:b/>
          <w:bCs w:val="0"/>
          <w:color w:val="auto"/>
          <w:sz w:val="32"/>
          <w:lang w:eastAsia="zh-CN"/>
        </w:rPr>
        <w:t>二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是开展了《疫情对农产品成本及价格影响调查》，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调查涉及批发商、超市、消费者、农民，结果</w:t>
      </w:r>
      <w:r>
        <w:rPr>
          <w:rFonts w:hint="eastAsia" w:ascii="仿宋" w:hAnsi="仿宋" w:eastAsia="仿宋"/>
          <w:sz w:val="32"/>
          <w:szCs w:val="32"/>
        </w:rPr>
        <w:t>对比</w:t>
      </w:r>
      <w:r>
        <w:rPr>
          <w:rFonts w:hint="eastAsia" w:ascii="仿宋" w:hAnsi="仿宋" w:eastAsia="仿宋"/>
          <w:sz w:val="32"/>
          <w:szCs w:val="32"/>
          <w:lang w:eastAsia="zh-CN"/>
        </w:rPr>
        <w:t>安康、</w:t>
      </w:r>
      <w:r>
        <w:rPr>
          <w:rFonts w:hint="eastAsia" w:ascii="仿宋" w:hAnsi="仿宋" w:eastAsia="仿宋"/>
          <w:sz w:val="32"/>
          <w:szCs w:val="32"/>
        </w:rPr>
        <w:t>咸阳、铜川等网报价格资料，分析研判疫情必需品、菜篮子商品、相关农产品及果蔬价格走势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；三</w:t>
      </w:r>
      <w:r>
        <w:rPr>
          <w:rFonts w:hint="eastAsia" w:ascii="仿宋" w:hAnsi="仿宋" w:eastAsia="仿宋"/>
          <w:b/>
          <w:bCs/>
          <w:sz w:val="32"/>
          <w:szCs w:val="32"/>
          <w:lang w:eastAsia="zh-CN"/>
        </w:rPr>
        <w:t>是开展了《商洛市主城区房地产市场调查》。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采取了座谈和发调查表、调查问卷的形式，共调查有关部门和单位（市、区统计、住建、房管、自然资源、住房交易、公积金中心等）8个，房地产开发企业两家，中介机构三家；调查居民50余人。对市场需求、价格情况、价格走势进行研判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四是开展了《生活服务消费市场调查》。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通过走访、看报表、发调查问卷、电子问卷直报等形式，对商州富丽华酒店、天地仁和、尚客优快捷酒店、崽儿火锅等十余家企业进行了调查，涉及餐饮、酒店、医疗和培训机构，了解疫情对生活服务市场的影响程度，及时上报省发改委和国家发改委，为下一步制定政策提供基础资料。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是下大力气对商州城区物业服务成本进行调查。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先后制定并实施三套调查方案。首先，制定统一表格对一、二、三级服务企业的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8个样本企业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分别进行成本调查；其次，是对</w:t>
      </w:r>
      <w:r>
        <w:rPr>
          <w:rFonts w:hint="eastAsia" w:ascii="仿宋_GB2312" w:eastAsia="仿宋_GB2312"/>
          <w:b w:val="0"/>
          <w:bCs/>
          <w:sz w:val="32"/>
          <w:szCs w:val="32"/>
          <w:lang w:val="en-US" w:eastAsia="zh-CN"/>
        </w:rPr>
        <w:t>20多</w:t>
      </w:r>
      <w:r>
        <w:rPr>
          <w:rFonts w:hint="eastAsia" w:ascii="仿宋_GB2312" w:eastAsia="仿宋_GB2312"/>
          <w:b w:val="0"/>
          <w:bCs/>
          <w:sz w:val="32"/>
          <w:szCs w:val="32"/>
          <w:lang w:eastAsia="zh-CN"/>
        </w:rPr>
        <w:t>家企业进行实地调查；再是因地制宜的制定方案，对电梯运行、二次供水、公共照明、人员费用四项进行专题调查。</w:t>
      </w:r>
      <w:r>
        <w:rPr>
          <w:rFonts w:hint="eastAsia" w:ascii="仿宋_GB2312" w:eastAsia="仿宋_GB2312"/>
          <w:b/>
          <w:bCs w:val="0"/>
          <w:sz w:val="32"/>
          <w:szCs w:val="32"/>
          <w:lang w:eastAsia="zh-CN"/>
        </w:rPr>
        <w:t>六是对木王山景区门票成本和市级储备粮成本进行了调查。</w:t>
      </w:r>
    </w:p>
    <w:p>
      <w:pPr>
        <w:ind w:firstLine="643" w:firstLineChars="200"/>
        <w:rPr>
          <w:rFonts w:hint="eastAsia" w:ascii="仿宋" w:hAnsi="仿宋" w:eastAsia="仿宋" w:cs="仿宋"/>
          <w:b/>
          <w:color w:val="auto"/>
          <w:sz w:val="32"/>
          <w:lang w:eastAsia="zh-CN"/>
        </w:rPr>
      </w:pPr>
      <w:r>
        <w:rPr>
          <w:rFonts w:hint="eastAsia" w:ascii="仿宋_GB2312" w:hAnsi="仿宋_GB2312" w:eastAsia="仿宋_GB2312"/>
          <w:b/>
          <w:color w:val="auto"/>
          <w:sz w:val="32"/>
          <w:lang w:eastAsia="zh-CN"/>
        </w:rPr>
        <w:t>（六）依法认定，确保司法、执法公开公正。</w:t>
      </w:r>
      <w:r>
        <w:rPr>
          <w:rFonts w:hint="eastAsia" w:ascii="仿宋" w:hAnsi="仿宋" w:eastAsia="仿宋" w:cs="仿宋"/>
          <w:b w:val="0"/>
          <w:bCs/>
          <w:color w:val="auto"/>
          <w:sz w:val="32"/>
          <w:lang w:eastAsia="zh-CN"/>
        </w:rPr>
        <w:t>一是按照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《价格认定规定》、《价格认定行为规范》等文件精神，对纪委监委、司法、行政工作中所涉及的，价格不明或者价格有争议的财物进行价格认定。20200年全市共受</w:t>
      </w:r>
      <w:r>
        <w:rPr>
          <w:rFonts w:hint="eastAsia" w:ascii="仿宋" w:hAnsi="仿宋" w:eastAsia="仿宋" w:cs="仿宋"/>
          <w:sz w:val="32"/>
          <w:szCs w:val="32"/>
        </w:rPr>
        <w:t>理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各类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价格认定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案件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357宗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标的金额1.08亿元，其中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涉刑案件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330宗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标的金额2642.7万元；涉纪案件8起，涉案金额30.1万元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设立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价格争议调解处理工作站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。2020年9月至11月，我市相继在A级景区设立17个价格争议调解工作站，达到了全市4A以上景区全覆盖，今后景区价格投诉案件将进一步减少。</w:t>
      </w:r>
    </w:p>
    <w:p>
      <w:pPr>
        <w:spacing w:line="360" w:lineRule="auto"/>
        <w:ind w:firstLine="640"/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</w:pP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三、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  <w:lang w:eastAsia="zh-CN"/>
        </w:rPr>
        <w:t>心存敬畏、</w:t>
      </w:r>
      <w:r>
        <w:rPr>
          <w:rFonts w:hint="eastAsia" w:ascii="楷体_GB2312" w:hAnsi="仿宋" w:eastAsia="楷体_GB2312" w:cs="仿宋"/>
          <w:b/>
          <w:color w:val="000000" w:themeColor="text1"/>
          <w:sz w:val="32"/>
          <w:szCs w:val="32"/>
        </w:rPr>
        <w:t>勤政廉政，坚持一岗双责</w:t>
      </w:r>
    </w:p>
    <w:p>
      <w:pPr>
        <w:ind w:firstLine="64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本人坚持对分管领域业务工作和廉政问题一起抓，除抓好本人自身的廉洁自律外，</w:t>
      </w:r>
      <w:r>
        <w:rPr>
          <w:rFonts w:hint="eastAsia" w:ascii="仿宋_GB2312" w:eastAsia="仿宋_GB2312"/>
          <w:sz w:val="32"/>
          <w:szCs w:val="32"/>
          <w:lang w:eastAsia="zh-CN"/>
        </w:rPr>
        <w:t>时刻不忘抓好分管科室人员廉洁教育，</w:t>
      </w:r>
      <w:r>
        <w:rPr>
          <w:rFonts w:hint="eastAsia" w:ascii="仿宋_GB2312" w:eastAsia="仿宋_GB2312"/>
          <w:sz w:val="32"/>
          <w:szCs w:val="32"/>
        </w:rPr>
        <w:t>层层落实责任，筑牢</w:t>
      </w:r>
      <w:r>
        <w:rPr>
          <w:rFonts w:hint="eastAsia" w:ascii="仿宋_GB2312" w:eastAsia="仿宋_GB2312"/>
          <w:sz w:val="32"/>
          <w:szCs w:val="32"/>
          <w:lang w:eastAsia="zh-CN"/>
        </w:rPr>
        <w:t>思想</w:t>
      </w:r>
      <w:r>
        <w:rPr>
          <w:rFonts w:hint="eastAsia" w:ascii="仿宋_GB2312" w:eastAsia="仿宋_GB2312"/>
          <w:sz w:val="32"/>
          <w:szCs w:val="32"/>
        </w:rPr>
        <w:t>防线</w:t>
      </w:r>
      <w:r>
        <w:rPr>
          <w:rFonts w:hint="eastAsia" w:ascii="仿宋_GB2312" w:eastAsia="仿宋_GB2312"/>
          <w:sz w:val="32"/>
          <w:szCs w:val="32"/>
          <w:lang w:eastAsia="zh-CN"/>
        </w:rPr>
        <w:t>，坚决做到不“以价谋私”</w:t>
      </w:r>
      <w:r>
        <w:rPr>
          <w:rFonts w:hint="eastAsia" w:ascii="仿宋_GB2312" w:eastAsia="仿宋_GB2312"/>
          <w:sz w:val="32"/>
          <w:szCs w:val="32"/>
        </w:rPr>
        <w:t>。特别是</w:t>
      </w:r>
      <w:r>
        <w:rPr>
          <w:rFonts w:hint="eastAsia" w:ascii="仿宋_GB2312" w:eastAsia="仿宋_GB2312"/>
          <w:sz w:val="32"/>
          <w:szCs w:val="32"/>
          <w:lang w:eastAsia="zh-CN"/>
        </w:rPr>
        <w:t>节假日和调定价过程中，</w:t>
      </w:r>
      <w:r>
        <w:rPr>
          <w:rFonts w:hint="eastAsia" w:ascii="仿宋_GB2312" w:eastAsia="仿宋_GB2312"/>
          <w:sz w:val="32"/>
          <w:szCs w:val="32"/>
        </w:rPr>
        <w:t>及时学习相关要求，填写了承诺书</w:t>
      </w:r>
      <w:r>
        <w:rPr>
          <w:rFonts w:hint="eastAsia" w:ascii="仿宋_GB2312" w:eastAsia="仿宋_GB2312"/>
          <w:sz w:val="32"/>
          <w:szCs w:val="32"/>
          <w:lang w:eastAsia="zh-CN"/>
        </w:rPr>
        <w:t>及时提醒监督</w:t>
      </w:r>
      <w:r>
        <w:rPr>
          <w:rFonts w:hint="eastAsia" w:ascii="仿宋_GB2312" w:eastAsia="仿宋_GB2312"/>
          <w:sz w:val="32"/>
          <w:szCs w:val="32"/>
        </w:rPr>
        <w:t>违纪收送礼问题，切实做到了思想上重视、行动上警示、承诺</w:t>
      </w:r>
      <w:r>
        <w:rPr>
          <w:rFonts w:hint="eastAsia" w:ascii="仿宋_GB2312" w:eastAsia="仿宋_GB2312"/>
          <w:sz w:val="32"/>
          <w:szCs w:val="32"/>
          <w:lang w:eastAsia="zh-CN"/>
        </w:rPr>
        <w:t>上明示</w:t>
      </w:r>
      <w:r>
        <w:rPr>
          <w:rFonts w:hint="eastAsia" w:ascii="仿宋_GB2312" w:eastAsia="仿宋_GB2312"/>
          <w:sz w:val="32"/>
          <w:szCs w:val="32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要求干部职工</w:t>
      </w:r>
      <w:r>
        <w:rPr>
          <w:rFonts w:hint="eastAsia" w:ascii="仿宋_GB2312" w:eastAsia="仿宋_GB2312"/>
          <w:sz w:val="32"/>
          <w:szCs w:val="32"/>
        </w:rPr>
        <w:t>净化自己的生活圈</w:t>
      </w:r>
      <w:r>
        <w:rPr>
          <w:rFonts w:hint="eastAsia" w:ascii="仿宋_GB2312" w:eastAsia="仿宋_GB2312"/>
          <w:sz w:val="32"/>
          <w:szCs w:val="32"/>
          <w:lang w:eastAsia="zh-CN"/>
        </w:rPr>
        <w:t>、朋友圈</w:t>
      </w:r>
      <w:r>
        <w:rPr>
          <w:rFonts w:hint="eastAsia" w:ascii="仿宋_GB2312" w:eastAsia="仿宋_GB2312"/>
          <w:sz w:val="32"/>
          <w:szCs w:val="32"/>
        </w:rPr>
        <w:t>和工作圈，不和企业服务对象交往过密，不和无关人员谈政治谈工作，不参与任何形式的小团体小圈子，做到洁身自好。持续抓好作风建设，坚决克服形式主义和官僚主义。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回顾20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20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年工作，自己在政治学习、业务工作、廉洁自律方面做了一些工作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还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存在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一些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不足。随着年龄增大，创新担当不够，服务群众意识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和工作主动性还有待进一步加强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，本人决心在新的一年里认真学习，努力工作，把组织交给的工作任务完成好。</w:t>
      </w:r>
    </w:p>
    <w:p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2635"/>
    <w:multiLevelType w:val="multilevel"/>
    <w:tmpl w:val="156A2635"/>
    <w:lvl w:ilvl="0" w:tentative="0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attachedTemplate r:id="rId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5DB4FA4"/>
    <w:rsid w:val="000E21E3"/>
    <w:rsid w:val="00292EA2"/>
    <w:rsid w:val="00661523"/>
    <w:rsid w:val="009E1D2F"/>
    <w:rsid w:val="00EC4506"/>
    <w:rsid w:val="00F43528"/>
    <w:rsid w:val="00FC091B"/>
    <w:rsid w:val="047354C9"/>
    <w:rsid w:val="09E91BEB"/>
    <w:rsid w:val="131B7F31"/>
    <w:rsid w:val="1A9959AE"/>
    <w:rsid w:val="2C9A2FEF"/>
    <w:rsid w:val="32A93248"/>
    <w:rsid w:val="35DB4FA4"/>
    <w:rsid w:val="3D2C0625"/>
    <w:rsid w:val="43261209"/>
    <w:rsid w:val="46521E55"/>
    <w:rsid w:val="56E241A9"/>
    <w:rsid w:val="5B75438E"/>
    <w:rsid w:val="6C446CCE"/>
    <w:rsid w:val="6D535020"/>
    <w:rsid w:val="7842008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8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D10D020-5A03-4BAA-BC8C-86CFE53DB9D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Pages>3</Pages>
  <Words>219</Words>
  <Characters>1250</Characters>
  <Lines>10</Lines>
  <Paragraphs>2</Paragraphs>
  <TotalTime>34</TotalTime>
  <ScaleCrop>false</ScaleCrop>
  <LinksUpToDate>false</LinksUpToDate>
  <CharactersWithSpaces>1467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2020-01-10T06:26:00Z</dcterms:created>
  <dc:creator>Administrator</dc:creator>
  <cp:lastModifiedBy>未名</cp:lastModifiedBy>
  <dcterms:modified xsi:type="dcterms:W3CDTF">2021-01-07T06:33:14Z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