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个人述职报告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商洛市发展和改革委员会副</w:t>
      </w:r>
      <w:r>
        <w:rPr>
          <w:rFonts w:hint="eastAsia" w:ascii="楷体" w:hAnsi="楷体" w:eastAsia="楷体" w:cs="楷体"/>
          <w:b w:val="0"/>
          <w:bCs w:val="0"/>
          <w:sz w:val="32"/>
          <w:szCs w:val="32"/>
          <w:lang w:val="en-US" w:eastAsia="zh-CN"/>
        </w:rPr>
        <w:t xml:space="preserve">主任  </w:t>
      </w:r>
      <w:r>
        <w:rPr>
          <w:rFonts w:hint="eastAsia" w:ascii="楷体" w:hAnsi="楷体" w:eastAsia="楷体" w:cs="楷体"/>
          <w:b w:val="0"/>
          <w:bCs w:val="0"/>
          <w:sz w:val="32"/>
          <w:szCs w:val="32"/>
          <w:lang w:eastAsia="zh-CN"/>
        </w:rPr>
        <w:t>汪昭斌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2021</w:t>
      </w:r>
      <w:r>
        <w:rPr>
          <w:rFonts w:hint="eastAsia" w:ascii="楷体" w:hAnsi="楷体" w:eastAsia="楷体" w:cs="楷体"/>
          <w:b w:val="0"/>
          <w:bCs w:val="0"/>
          <w:sz w:val="32"/>
          <w:szCs w:val="32"/>
          <w:lang w:val="en-US" w:eastAsia="zh-CN"/>
        </w:rPr>
        <w:t>年度</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在市委、市政府的正确领导和</w:t>
      </w:r>
      <w:r>
        <w:rPr>
          <w:rFonts w:hint="eastAsia" w:ascii="仿宋_GB2312" w:hAnsi="仿宋_GB2312" w:eastAsia="仿宋_GB2312" w:cs="仿宋_GB2312"/>
          <w:sz w:val="32"/>
          <w:szCs w:val="32"/>
          <w:lang w:eastAsia="zh-CN"/>
        </w:rPr>
        <w:t>市发改委党组的团结带领</w:t>
      </w:r>
      <w:r>
        <w:rPr>
          <w:rFonts w:hint="eastAsia" w:ascii="仿宋_GB2312" w:hAnsi="仿宋_GB2312" w:eastAsia="仿宋_GB2312" w:cs="仿宋_GB2312"/>
          <w:sz w:val="32"/>
          <w:szCs w:val="32"/>
        </w:rPr>
        <w:t>下,</w:t>
      </w:r>
      <w:r>
        <w:rPr>
          <w:rFonts w:hint="eastAsia" w:ascii="仿宋_GB2312" w:hAnsi="仿宋_GB2312" w:eastAsia="仿宋_GB2312" w:cs="仿宋_GB2312"/>
          <w:sz w:val="32"/>
          <w:szCs w:val="32"/>
          <w:lang w:eastAsia="zh-CN"/>
        </w:rPr>
        <w:t>本人认真贯彻落实党中央</w:t>
      </w:r>
      <w:r>
        <w:rPr>
          <w:rFonts w:hint="eastAsia" w:ascii="仿宋_GB2312" w:hAnsi="仿宋_GB2312" w:eastAsia="仿宋_GB2312" w:cs="仿宋_GB2312"/>
          <w:sz w:val="32"/>
          <w:szCs w:val="32"/>
        </w:rPr>
        <w:t>重大决策</w:t>
      </w:r>
      <w:r>
        <w:rPr>
          <w:rFonts w:hint="eastAsia" w:ascii="仿宋_GB2312" w:hAnsi="仿宋_GB2312" w:eastAsia="仿宋_GB2312" w:cs="仿宋_GB2312"/>
          <w:sz w:val="32"/>
          <w:szCs w:val="32"/>
          <w:lang w:eastAsia="zh-CN"/>
        </w:rPr>
        <w:t>和省委、省政府工作要求及市委、市政府各项安排</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eastAsia="zh-CN"/>
        </w:rPr>
        <w:t>紧紧围绕全市发展改革大局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狠抓经济社会发展规划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稳投资促增长等重点工作，统筹推进军民融合发展、津陕对口协作等工作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恪尽职守，苦干实干，圆满</w:t>
      </w:r>
      <w:r>
        <w:rPr>
          <w:rFonts w:hint="eastAsia" w:ascii="仿宋_GB2312" w:hAnsi="仿宋_GB2312" w:eastAsia="仿宋_GB2312" w:cs="仿宋_GB2312"/>
          <w:sz w:val="32"/>
          <w:szCs w:val="32"/>
        </w:rPr>
        <w:t>完成了各项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任务。</w:t>
      </w:r>
      <w:r>
        <w:rPr>
          <w:rFonts w:hint="eastAsia" w:ascii="仿宋_GB2312" w:hAnsi="仿宋_GB2312" w:eastAsia="仿宋_GB2312" w:cs="仿宋_GB2312"/>
          <w:sz w:val="32"/>
          <w:szCs w:val="32"/>
          <w:lang w:val="en-US" w:eastAsia="zh-CN"/>
        </w:rPr>
        <w:t>现将廉洁履职情况报告如下：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加强理论学习，不断提高</w:t>
      </w:r>
      <w:r>
        <w:rPr>
          <w:rFonts w:hint="eastAsia" w:ascii="黑体" w:hAnsi="黑体" w:eastAsia="黑体" w:cs="黑体"/>
          <w:sz w:val="32"/>
          <w:szCs w:val="32"/>
        </w:rPr>
        <w:t>政治</w:t>
      </w:r>
      <w:r>
        <w:rPr>
          <w:rFonts w:hint="eastAsia" w:ascii="黑体" w:hAnsi="黑体" w:eastAsia="黑体" w:cs="黑体"/>
          <w:sz w:val="32"/>
          <w:szCs w:val="32"/>
          <w:lang w:eastAsia="zh-CN"/>
        </w:rPr>
        <w:t>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eastAsia="zh-CN"/>
        </w:rPr>
        <w:t>为指导</w:t>
      </w:r>
      <w:r>
        <w:rPr>
          <w:rFonts w:hint="eastAsia" w:ascii="仿宋_GB2312" w:hAnsi="仿宋_GB2312" w:eastAsia="仿宋_GB2312" w:cs="仿宋_GB2312"/>
          <w:sz w:val="32"/>
          <w:szCs w:val="32"/>
        </w:rPr>
        <w:t>，全面学习</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党的十九大和十九届</w:t>
      </w:r>
      <w:r>
        <w:rPr>
          <w:rFonts w:hint="eastAsia" w:ascii="仿宋_GB2312" w:hAnsi="仿宋_GB2312" w:eastAsia="仿宋_GB2312" w:cs="仿宋_GB2312"/>
          <w:sz w:val="32"/>
          <w:szCs w:val="32"/>
          <w:lang w:eastAsia="zh-CN"/>
        </w:rPr>
        <w:t>历次全会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深入学习贯彻习近平总书记来陕考察重要讲话重要指示精神及党的十九届六中全会精神，以党史学习教育为契机，全面系统学习“四史”，始终</w:t>
      </w:r>
      <w:r>
        <w:rPr>
          <w:rFonts w:hint="eastAsia" w:ascii="仿宋_GB2312" w:hAnsi="仿宋_GB2312" w:eastAsia="仿宋_GB2312" w:cs="仿宋_GB2312"/>
          <w:sz w:val="32"/>
          <w:szCs w:val="32"/>
        </w:rPr>
        <w:t>在思想上政治上行动上与以习近平同志为核心的党中央保持高度一致</w:t>
      </w:r>
      <w:r>
        <w:rPr>
          <w:rFonts w:hint="eastAsia" w:ascii="仿宋_GB2312" w:hAnsi="仿宋_GB2312" w:eastAsia="仿宋_GB2312" w:cs="仿宋_GB2312"/>
          <w:sz w:val="32"/>
          <w:szCs w:val="32"/>
          <w:lang w:eastAsia="zh-CN"/>
        </w:rPr>
        <w:t>，严守</w:t>
      </w:r>
      <w:r>
        <w:rPr>
          <w:rFonts w:hint="eastAsia" w:ascii="仿宋_GB2312" w:hAnsi="仿宋_GB2312" w:eastAsia="仿宋_GB2312" w:cs="仿宋_GB2312"/>
          <w:sz w:val="32"/>
          <w:szCs w:val="32"/>
        </w:rPr>
        <w:t>党的政治纪律和政治规矩，牢固树立“四个意识”，坚定“四个自信”</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。坚持理论联系实际，将习近平总书记来陕考察重要讲话精神贯穿落实在工作全过程和实际行动中，牢固树立新发展理念，把握新发展格局，通过业务学习、专题培训、外出考察等方式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不断提高</w:t>
      </w:r>
      <w:r>
        <w:rPr>
          <w:rFonts w:hint="eastAsia" w:ascii="仿宋_GB2312" w:hAnsi="仿宋_GB2312" w:eastAsia="仿宋_GB2312" w:cs="仿宋_GB2312"/>
          <w:sz w:val="32"/>
          <w:szCs w:val="32"/>
        </w:rPr>
        <w:t>自身理论素养、业务水平，</w:t>
      </w:r>
      <w:r>
        <w:rPr>
          <w:rFonts w:hint="eastAsia" w:ascii="仿宋_GB2312" w:hAnsi="仿宋_GB2312" w:eastAsia="仿宋_GB2312" w:cs="仿宋_GB2312"/>
          <w:sz w:val="32"/>
          <w:szCs w:val="32"/>
          <w:lang w:eastAsia="zh-CN"/>
        </w:rPr>
        <w:t>推动高质量发展的</w:t>
      </w:r>
      <w:r>
        <w:rPr>
          <w:rFonts w:hint="eastAsia" w:ascii="仿宋_GB2312" w:hAnsi="仿宋_GB2312" w:eastAsia="仿宋_GB2312" w:cs="仿宋_GB2312"/>
          <w:sz w:val="32"/>
          <w:szCs w:val="32"/>
        </w:rPr>
        <w:t>能力得到进一步提高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认真履职尽责，圆满完成各项工作</w:t>
      </w:r>
    </w:p>
    <w:p>
      <w:pPr>
        <w:pStyle w:val="29"/>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楷体" w:hAnsi="楷体" w:eastAsia="楷体" w:cs="楷体"/>
          <w:b w:val="0"/>
          <w:bCs w:val="0"/>
          <w:sz w:val="32"/>
          <w:szCs w:val="32"/>
          <w:lang w:eastAsia="zh-CN"/>
        </w:rPr>
        <w:t>（一）狠抓项目建设，有效投资稳定增长。</w:t>
      </w:r>
      <w:r>
        <w:rPr>
          <w:rFonts w:hint="eastAsia" w:ascii="仿宋_GB2312" w:hAnsi="仿宋_GB2312" w:eastAsia="仿宋_GB2312" w:cs="仿宋_GB2312"/>
          <w:b/>
          <w:bCs/>
          <w:spacing w:val="-6"/>
          <w:sz w:val="32"/>
          <w:szCs w:val="32"/>
          <w:lang w:val="en-US" w:eastAsia="zh-CN"/>
        </w:rPr>
        <w:t>一是</w:t>
      </w:r>
      <w:r>
        <w:rPr>
          <w:rFonts w:hint="eastAsia" w:ascii="仿宋_GB2312" w:hAnsi="仿宋_GB2312" w:eastAsia="仿宋_GB2312" w:cs="仿宋_GB2312"/>
          <w:spacing w:val="-6"/>
          <w:sz w:val="32"/>
          <w:szCs w:val="32"/>
          <w:lang w:val="en-US" w:eastAsia="zh-CN"/>
        </w:rPr>
        <w:t>加大力度稳投资。充分发挥稳投资专班作用，及时印发相关政策文件，指导各县区及有关行业部门做好稳投资工作，建立月度研判分析制度，及时研究解决突出问题，采取通报、督查、约谈等措施，压实县区、行业投资责任。200个市级重点项目全年完成投资439亿元，投资完成率112%；其中，31个省级重点项目完成投资104亿元，投资完成率110%。预计全年固定资产投资增长14%左右，</w:t>
      </w:r>
      <w:r>
        <w:rPr>
          <w:rFonts w:hint="default" w:ascii="仿宋_GB2312" w:hAnsi="仿宋_GB2312" w:eastAsia="仿宋_GB2312" w:cs="仿宋_GB2312"/>
          <w:spacing w:val="-6"/>
          <w:sz w:val="32"/>
          <w:szCs w:val="32"/>
          <w:lang w:val="en-US" w:eastAsia="zh-CN"/>
        </w:rPr>
        <w:t>高于年度目标</w:t>
      </w:r>
      <w:r>
        <w:rPr>
          <w:rFonts w:hint="eastAsia" w:ascii="仿宋_GB2312" w:hAnsi="仿宋_GB2312" w:eastAsia="仿宋_GB2312" w:cs="仿宋_GB2312"/>
          <w:spacing w:val="-6"/>
          <w:sz w:val="32"/>
          <w:szCs w:val="32"/>
          <w:lang w:val="en-US" w:eastAsia="zh-CN"/>
        </w:rPr>
        <w:t>6</w:t>
      </w:r>
      <w:r>
        <w:rPr>
          <w:rFonts w:hint="default" w:ascii="仿宋_GB2312" w:hAnsi="仿宋_GB2312" w:eastAsia="仿宋_GB2312" w:cs="仿宋_GB2312"/>
          <w:spacing w:val="-6"/>
          <w:sz w:val="32"/>
          <w:szCs w:val="32"/>
          <w:lang w:val="en-US" w:eastAsia="zh-CN"/>
        </w:rPr>
        <w:t>个百分点</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b/>
          <w:bCs/>
          <w:spacing w:val="-6"/>
          <w:sz w:val="32"/>
          <w:szCs w:val="32"/>
          <w:lang w:val="en-US" w:eastAsia="zh-CN"/>
        </w:rPr>
        <w:t>二是</w:t>
      </w:r>
      <w:r>
        <w:rPr>
          <w:rFonts w:hint="eastAsia" w:ascii="仿宋_GB2312" w:hAnsi="仿宋_GB2312" w:eastAsia="仿宋_GB2312" w:cs="仿宋_GB2312"/>
          <w:spacing w:val="-6"/>
          <w:sz w:val="32"/>
          <w:szCs w:val="32"/>
          <w:lang w:val="en-US" w:eastAsia="zh-CN"/>
        </w:rPr>
        <w:t>凝心聚力抓项目。坚持以项目建设为主要抓手，</w:t>
      </w:r>
      <w:bookmarkStart w:id="0" w:name="_GoBack"/>
      <w:bookmarkEnd w:id="0"/>
      <w:r>
        <w:rPr>
          <w:rFonts w:hint="eastAsia" w:ascii="仿宋_GB2312" w:hAnsi="仿宋_GB2312" w:eastAsia="仿宋_GB2312" w:cs="仿宋_GB2312"/>
          <w:spacing w:val="-6"/>
          <w:sz w:val="32"/>
          <w:szCs w:val="32"/>
          <w:lang w:val="en-US" w:eastAsia="zh-CN"/>
        </w:rPr>
        <w:t>制定出台《进</w:t>
      </w:r>
      <w:r>
        <w:rPr>
          <w:rFonts w:hint="eastAsia" w:ascii="Times New Roman" w:hAnsi="Times New Roman" w:eastAsia="仿宋_GB2312" w:cs="Times New Roman"/>
          <w:sz w:val="32"/>
          <w:szCs w:val="32"/>
          <w:highlight w:val="none"/>
          <w:lang w:val="en-US" w:eastAsia="zh-CN"/>
        </w:rPr>
        <w:t>一步加快高质项目建设推动高质量发展的决定》，</w:t>
      </w:r>
      <w:r>
        <w:rPr>
          <w:rFonts w:hint="eastAsia" w:ascii="仿宋_GB2312" w:hAnsi="仿宋_GB2312" w:eastAsia="仿宋_GB2312" w:cs="仿宋_GB2312"/>
          <w:spacing w:val="-6"/>
          <w:sz w:val="32"/>
          <w:szCs w:val="32"/>
          <w:lang w:val="en-US" w:eastAsia="zh-CN"/>
        </w:rPr>
        <w:t>建立重点项目领导包抓、专班推进、按月调度等制度，多轮次组织开展集中开工、观摩评比等活动，聚焦推进十个重大产业项目和十个市政基础设施项目，西康、西十高铁、丹宁高速等一批重大项目开工建设。围绕“3+N”产业集群和17条重点产业链，着力延链补链强链，山阳县电子信息产业园、德润康中医药产业园、延长氟系列产品开发等</w:t>
      </w:r>
      <w:r>
        <w:rPr>
          <w:rFonts w:hint="eastAsia" w:ascii="仿宋_GB2312" w:eastAsia="仿宋_GB2312"/>
          <w:sz w:val="32"/>
          <w:szCs w:val="32"/>
          <w:lang w:val="en-US" w:eastAsia="zh-CN"/>
        </w:rPr>
        <w:t>69个项目建成</w:t>
      </w:r>
      <w:r>
        <w:rPr>
          <w:rFonts w:hint="eastAsia" w:ascii="仿宋_GB2312" w:hAnsi="仿宋_GB2312" w:eastAsia="仿宋_GB2312" w:cs="仿宋_GB2312"/>
          <w:spacing w:val="-6"/>
          <w:sz w:val="32"/>
          <w:szCs w:val="32"/>
          <w:lang w:val="en-US" w:eastAsia="zh-CN"/>
        </w:rPr>
        <w:t>，比亚迪单晶硅、环亚源有色金属循环利用产业园等项目有序推进。</w:t>
      </w:r>
      <w:r>
        <w:rPr>
          <w:rFonts w:hint="eastAsia" w:ascii="仿宋_GB2312" w:hAnsi="仿宋_GB2312" w:eastAsia="仿宋_GB2312" w:cs="仿宋_GB2312"/>
          <w:spacing w:val="0"/>
          <w:kern w:val="2"/>
          <w:sz w:val="32"/>
          <w:szCs w:val="32"/>
          <w:lang w:val="en-US" w:eastAsia="zh-CN" w:bidi="ar-SA"/>
        </w:rPr>
        <w:t>围绕“一都四区”建</w:t>
      </w:r>
      <w:r>
        <w:rPr>
          <w:rFonts w:hint="eastAsia" w:ascii="仿宋_GB2312" w:hAnsi="仿宋_GB2312" w:eastAsia="仿宋_GB2312" w:cs="仿宋_GB2312"/>
          <w:color w:val="000000"/>
          <w:spacing w:val="0"/>
          <w:sz w:val="32"/>
          <w:szCs w:val="32"/>
          <w:lang w:val="en-US" w:eastAsia="zh-CN"/>
        </w:rPr>
        <w:t>设，策划重大项目2052个，总投资1.16万亿元</w:t>
      </w:r>
      <w:r>
        <w:rPr>
          <w:rFonts w:hint="eastAsia" w:ascii="仿宋_GB2312" w:hAnsi="仿宋_GB2312" w:eastAsia="仿宋_GB2312" w:cs="仿宋_GB2312"/>
          <w:spacing w:val="-6"/>
          <w:sz w:val="32"/>
          <w:szCs w:val="32"/>
          <w:lang w:val="en-US" w:eastAsia="zh-CN"/>
        </w:rPr>
        <w:t>。培育的抽水蓄能电站集群和全钒液流储能电池两个千亿级朝阳产业项目取得重大进展，新策划抽水蓄能电站项目12个，其中3个纳入国家抽水蓄能中长期发展规划，商洛支线机场纳入国家“十四五”民用运输机场前期规划。</w:t>
      </w:r>
      <w:r>
        <w:rPr>
          <w:rFonts w:hint="eastAsia" w:ascii="仿宋_GB2312" w:hAnsi="仿宋_GB2312" w:eastAsia="仿宋_GB2312" w:cs="仿宋_GB2312"/>
          <w:b/>
          <w:bCs/>
          <w:spacing w:val="-6"/>
          <w:sz w:val="32"/>
          <w:szCs w:val="32"/>
          <w:lang w:val="en-US" w:eastAsia="zh-CN"/>
        </w:rPr>
        <w:t>三是</w:t>
      </w:r>
      <w:r>
        <w:rPr>
          <w:rFonts w:hint="eastAsia" w:ascii="仿宋_GB2312" w:eastAsia="仿宋_GB2312"/>
          <w:sz w:val="32"/>
          <w:szCs w:val="32"/>
          <w:lang w:val="en-US" w:eastAsia="zh-CN"/>
        </w:rPr>
        <w:t>千方百计争资金。主动向上对接政策，向下指导服务，积极争取中央和省级各类资金，着力解决项目建设资金难题。累计争取中省政策性资金约16.53亿元，较去年增长10%。2021年共争取发行专项债项目38个、额度18.1亿元，较上年增加8.39亿元，增长86.6%。认真组织申报2022年专项债项目，储备入库项目367个，通过国家审核130个，总投资257.02亿元，申请债券额度97.26亿元，力争发行额度30亿以上，预计比上年增加11.9亿元，同比增长66%。</w:t>
      </w:r>
    </w:p>
    <w:p>
      <w:pPr>
        <w:pStyle w:val="26"/>
        <w:keepNext w:val="0"/>
        <w:keepLines w:val="0"/>
        <w:pageBreakBefore w:val="0"/>
        <w:numPr>
          <w:ilvl w:val="0"/>
          <w:numId w:val="0"/>
        </w:numPr>
        <w:kinsoku/>
        <w:wordWrap/>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楷体" w:eastAsia="楷体" w:cs="楷体"/>
          <w:b w:val="0"/>
          <w:bCs w:val="0"/>
          <w:kern w:val="2"/>
          <w:sz w:val="32"/>
          <w:szCs w:val="32"/>
          <w:lang w:val="en-US" w:eastAsia="zh-CN" w:bidi="ar-SA"/>
        </w:rPr>
        <w:t>（二）科学编制规划，强化宏观政策指导。</w:t>
      </w:r>
      <w:r>
        <w:rPr>
          <w:rFonts w:hint="eastAsia" w:ascii="仿宋_GB2312" w:hAnsi="仿宋_GB2312" w:eastAsia="仿宋_GB2312" w:cs="仿宋_GB2312"/>
          <w:b/>
          <w:bCs/>
          <w:spacing w:val="-6"/>
          <w:sz w:val="32"/>
          <w:szCs w:val="32"/>
          <w:lang w:val="en-US" w:eastAsia="zh-CN" w:bidi="ar-SA"/>
        </w:rPr>
        <w:t>一是</w:t>
      </w:r>
      <w:r>
        <w:rPr>
          <w:rFonts w:hint="eastAsia" w:ascii="仿宋_GB2312" w:hAnsi="仿宋_GB2312" w:eastAsia="仿宋_GB2312" w:cs="仿宋_GB2312"/>
          <w:spacing w:val="0"/>
          <w:kern w:val="2"/>
          <w:sz w:val="32"/>
          <w:szCs w:val="32"/>
          <w:lang w:val="en-US" w:eastAsia="zh-CN" w:bidi="ar-SA"/>
        </w:rPr>
        <w:t>强化经济运行分析监测。每月全面掌握全市经济运行情况，分析找准问题及原因，向市委市政府汇报相关工作</w:t>
      </w:r>
      <w:r>
        <w:rPr>
          <w:rFonts w:hint="eastAsia" w:ascii="仿宋_GB2312" w:hAnsi="仿宋_GB2312" w:eastAsia="仿宋_GB2312" w:cs="仿宋_GB2312"/>
          <w:b w:val="0"/>
          <w:bCs w:val="0"/>
          <w:kern w:val="2"/>
          <w:sz w:val="32"/>
          <w:szCs w:val="32"/>
          <w:lang w:val="en-US" w:eastAsia="zh-CN" w:bidi="ar-SA"/>
        </w:rPr>
        <w:t>10余次，及时</w:t>
      </w:r>
      <w:r>
        <w:rPr>
          <w:rFonts w:hint="eastAsia" w:ascii="仿宋_GB2312" w:hAnsi="仿宋_GB2312" w:eastAsia="仿宋_GB2312" w:cs="仿宋_GB2312"/>
          <w:spacing w:val="0"/>
          <w:kern w:val="2"/>
          <w:sz w:val="32"/>
          <w:szCs w:val="32"/>
          <w:lang w:val="en-US" w:eastAsia="zh-CN" w:bidi="ar-SA"/>
        </w:rPr>
        <w:t>提出针对性的调控措施及建议，做好市委市政府的参谋助手。争取</w:t>
      </w:r>
      <w:r>
        <w:rPr>
          <w:rFonts w:hint="eastAsia" w:ascii="仿宋_GB2312" w:hAnsi="仿宋_GB2312" w:eastAsia="仿宋_GB2312" w:cs="仿宋_GB2312"/>
          <w:b w:val="0"/>
          <w:bCs w:val="0"/>
          <w:kern w:val="2"/>
          <w:sz w:val="32"/>
          <w:szCs w:val="32"/>
          <w:lang w:val="en-US" w:eastAsia="zh-CN" w:bidi="ar-SA"/>
        </w:rPr>
        <w:t>全省前三季度经济运行分析会议在我市召开，率先完成市发改委夺红旗任务。</w:t>
      </w:r>
      <w:r>
        <w:rPr>
          <w:rFonts w:hint="eastAsia" w:ascii="仿宋_GB2312" w:hAnsi="仿宋_GB2312" w:eastAsia="仿宋_GB2312" w:cs="仿宋_GB2312"/>
          <w:b/>
          <w:bCs/>
          <w:spacing w:val="-6"/>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抓好政策规划制定。牵头编制的“十四五”规划纲要正式印发，并对各县区的“十四五”规划严格审查，督促协调市直各相关部门加快编制专项规划，加快推动形成功能互补、统一衔接的规划体系。编制的“一都四区”总体规划和高质量发展转型区专项规划基本形成，征集“一都四区”建设重大项目2227个。起草关于制定“十四五”规划的建议、加快高质量项目建设推动高质量发展的决定、高质量发展综合绩效评价办法和指标体系、计划报告等市委、市政府相关重要文件10余份。</w:t>
      </w:r>
      <w:r>
        <w:rPr>
          <w:rFonts w:hint="eastAsia" w:ascii="仿宋_GB2312" w:hAnsi="仿宋_GB2312" w:eastAsia="仿宋_GB2312" w:cs="仿宋_GB2312"/>
          <w:b/>
          <w:bCs/>
          <w:spacing w:val="-6"/>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推动改革任务落实。召开了专项小组工作推进会，将市委改革工作要点和五年行动计划任务细化落实，建立改革任务台账，协调推动各项改革任务落实。全面完成全市培训疗养机构核实以及要素市场化配置、完善社会主义市场经济体制、建设高标准市场体系等领域改革任务分解落实，市发改委获评全市深化改革工作优秀单位。</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textAlignment w:val="auto"/>
        <w:rPr>
          <w:rFonts w:hint="eastAsia"/>
          <w:lang w:eastAsia="zh-CN"/>
        </w:rPr>
      </w:pPr>
      <w:r>
        <w:rPr>
          <w:rFonts w:hint="eastAsia" w:ascii="楷体" w:hAnsi="楷体" w:eastAsia="楷体" w:cs="楷体"/>
          <w:b w:val="0"/>
          <w:bCs w:val="0"/>
          <w:sz w:val="32"/>
          <w:szCs w:val="32"/>
          <w:lang w:eastAsia="zh-CN"/>
        </w:rPr>
        <w:t>（三）加强协调联动，推动军民融合发展。</w:t>
      </w:r>
      <w:r>
        <w:rPr>
          <w:rFonts w:hint="eastAsia" w:ascii="仿宋_GB2312" w:hAnsi="仿宋_GB2312" w:eastAsia="仿宋_GB2312" w:cs="仿宋_GB2312"/>
          <w:b/>
          <w:bCs/>
          <w:kern w:val="2"/>
          <w:sz w:val="32"/>
          <w:szCs w:val="32"/>
          <w:lang w:val="en-US" w:eastAsia="zh-CN" w:bidi="ar-SA"/>
        </w:rPr>
        <w:t>一</w:t>
      </w:r>
      <w:r>
        <w:rPr>
          <w:rFonts w:hint="eastAsia" w:ascii="仿宋_GB2312" w:hAnsi="仿宋_GB2312" w:eastAsia="仿宋_GB2312" w:cs="仿宋_GB2312"/>
          <w:b/>
          <w:bCs/>
          <w:spacing w:val="-6"/>
          <w:kern w:val="2"/>
          <w:sz w:val="32"/>
          <w:szCs w:val="32"/>
          <w:lang w:val="en-US" w:eastAsia="zh-CN" w:bidi="ar-SA"/>
        </w:rPr>
        <w:t>是</w:t>
      </w:r>
      <w:r>
        <w:rPr>
          <w:rFonts w:hint="eastAsia" w:ascii="仿宋_GB2312" w:hAnsi="仿宋_GB2312" w:eastAsia="仿宋_GB2312" w:cs="仿宋_GB2312"/>
          <w:b w:val="0"/>
          <w:bCs w:val="0"/>
          <w:kern w:val="2"/>
          <w:sz w:val="32"/>
          <w:szCs w:val="32"/>
          <w:lang w:val="en-US" w:eastAsia="zh-CN" w:bidi="ar-SA"/>
        </w:rPr>
        <w:t>加强省市协调。与兵器集团第四研究院签订《战略合作框架协议》，推动我市农特产品进军营活动、打造商洛国防后勤保障产业集聚区和物流集散地纳入省委军民融合办重点工作。</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做好服务保障。配合做好1217项目协调保障，积极向部队营区推荐物业服务企业，为商州区军粮供应站区域配送中心等项目申报省级专项资金，为国防教育基地申请退役装备。完成全市经济动员数据统计，按期完成在商驻陕部队资产移交。</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做好产业谋划。全市“十四五”军民融合发展规划基本形成，待全省总体规划印发修改完善后下发。同时，结合低空空域管理改革试点，开展了全市低空经济研究及项目策划前期工作。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 w:eastAsia="仿宋_GB2312"/>
          <w:sz w:val="32"/>
          <w:szCs w:val="32"/>
          <w:lang w:val="en-US" w:eastAsia="zh-CN"/>
        </w:rPr>
      </w:pPr>
      <w:r>
        <w:rPr>
          <w:rFonts w:hint="eastAsia" w:ascii="楷体" w:hAnsi="楷体" w:eastAsia="楷体" w:cs="楷体"/>
          <w:b w:val="0"/>
          <w:bCs w:val="0"/>
          <w:sz w:val="32"/>
          <w:szCs w:val="32"/>
          <w:lang w:eastAsia="zh-CN"/>
        </w:rPr>
        <w:t>（四）坚持统筹兼顾，完成其他各项工作。</w:t>
      </w:r>
      <w:r>
        <w:rPr>
          <w:rFonts w:hint="eastAsia" w:ascii="仿宋_GB2312" w:hAnsi="Calibri" w:eastAsia="仿宋_GB2312" w:cs="Times New Roman"/>
          <w:b/>
          <w:bCs/>
          <w:spacing w:val="0"/>
          <w:kern w:val="2"/>
          <w:sz w:val="32"/>
          <w:szCs w:val="32"/>
          <w:lang w:val="en-US" w:eastAsia="zh-CN" w:bidi="ar-SA"/>
        </w:rPr>
        <w:t>一是</w:t>
      </w:r>
      <w:r>
        <w:rPr>
          <w:rFonts w:hint="eastAsia" w:ascii="仿宋_GB2312" w:hAnsi="Calibri" w:eastAsia="仿宋_GB2312" w:cs="Times New Roman"/>
          <w:spacing w:val="0"/>
          <w:kern w:val="2"/>
          <w:sz w:val="32"/>
          <w:szCs w:val="32"/>
          <w:lang w:val="en-US" w:eastAsia="zh-CN" w:bidi="ar-SA"/>
        </w:rPr>
        <w:t>深化津陕对口协作。以“一江清水供京津”为目标，围绕</w:t>
      </w:r>
      <w:r>
        <w:rPr>
          <w:rFonts w:hint="default" w:ascii="Times New Roman" w:hAnsi="Times New Roman" w:eastAsia="仿宋_GB2312" w:cs="Times New Roman"/>
          <w:i w:val="0"/>
          <w:caps w:val="0"/>
          <w:color w:val="auto"/>
          <w:spacing w:val="0"/>
          <w:sz w:val="32"/>
          <w:szCs w:val="32"/>
          <w:shd w:val="clear" w:fill="FFFFFF"/>
        </w:rPr>
        <w:t>《天津市对口协作陕西省水源区“十</w:t>
      </w:r>
      <w:r>
        <w:rPr>
          <w:rFonts w:hint="eastAsia" w:ascii="Times New Roman" w:hAnsi="Times New Roman" w:eastAsia="仿宋_GB2312" w:cs="Times New Roman"/>
          <w:i w:val="0"/>
          <w:caps w:val="0"/>
          <w:color w:val="auto"/>
          <w:spacing w:val="0"/>
          <w:sz w:val="32"/>
          <w:szCs w:val="32"/>
          <w:shd w:val="clear" w:fill="FFFFFF"/>
          <w:lang w:eastAsia="zh-CN"/>
        </w:rPr>
        <w:t>四</w:t>
      </w:r>
      <w:r>
        <w:rPr>
          <w:rFonts w:hint="default" w:ascii="Times New Roman" w:hAnsi="Times New Roman" w:eastAsia="仿宋_GB2312" w:cs="Times New Roman"/>
          <w:i w:val="0"/>
          <w:caps w:val="0"/>
          <w:color w:val="auto"/>
          <w:spacing w:val="0"/>
          <w:sz w:val="32"/>
          <w:szCs w:val="32"/>
          <w:shd w:val="clear" w:fill="FFFFFF"/>
        </w:rPr>
        <w:t>五”规划》</w:t>
      </w:r>
      <w:r>
        <w:rPr>
          <w:rFonts w:hint="eastAsia" w:ascii="仿宋_GB2312" w:hAnsi="Calibri" w:eastAsia="仿宋_GB2312" w:cs="Times New Roman"/>
          <w:spacing w:val="0"/>
          <w:kern w:val="2"/>
          <w:sz w:val="32"/>
          <w:szCs w:val="32"/>
          <w:lang w:val="en-US" w:eastAsia="zh-CN" w:bidi="ar-SA"/>
        </w:rPr>
        <w:t>，</w:t>
      </w:r>
      <w:r>
        <w:rPr>
          <w:rFonts w:hint="eastAsia" w:ascii="仿宋_GB2312" w:hAnsi="仿宋_GB2312" w:eastAsia="仿宋_GB2312" w:cs="仿宋_GB2312"/>
          <w:b w:val="0"/>
          <w:bCs/>
          <w:sz w:val="32"/>
          <w:lang w:eastAsia="zh-CN"/>
        </w:rPr>
        <w:t>狠抓</w:t>
      </w:r>
      <w:r>
        <w:rPr>
          <w:rFonts w:hint="eastAsia" w:ascii="仿宋_GB2312" w:hAnsi="仿宋_GB2312" w:eastAsia="仿宋_GB2312" w:cs="仿宋_GB2312"/>
          <w:b w:val="0"/>
          <w:bCs/>
          <w:sz w:val="32"/>
          <w:szCs w:val="32"/>
          <w:lang w:eastAsia="zh-CN"/>
        </w:rPr>
        <w:t>津陕项目建设。</w:t>
      </w:r>
      <w:r>
        <w:rPr>
          <w:rFonts w:hint="eastAsia" w:ascii="仿宋_GB2312" w:hAnsi="Calibri" w:eastAsia="仿宋_GB2312" w:cs="Times New Roman"/>
          <w:spacing w:val="0"/>
          <w:kern w:val="2"/>
          <w:sz w:val="32"/>
          <w:szCs w:val="32"/>
          <w:lang w:val="en-US" w:eastAsia="zh-CN" w:bidi="ar-SA"/>
        </w:rPr>
        <w:t>全市累计有生态环境建设、产业转型升级等6大类</w:t>
      </w:r>
      <w:r>
        <w:rPr>
          <w:rFonts w:hint="eastAsia" w:ascii="仿宋_GB2312" w:eastAsia="仿宋_GB2312" w:cs="Times New Roman"/>
          <w:spacing w:val="0"/>
          <w:kern w:val="2"/>
          <w:sz w:val="32"/>
          <w:szCs w:val="32"/>
          <w:lang w:val="en-US" w:eastAsia="zh-CN" w:bidi="ar-SA"/>
        </w:rPr>
        <w:t>198</w:t>
      </w:r>
      <w:r>
        <w:rPr>
          <w:rFonts w:hint="eastAsia" w:ascii="仿宋_GB2312" w:hAnsi="仿宋" w:eastAsia="仿宋_GB2312" w:cs="Times New Roman"/>
          <w:sz w:val="32"/>
          <w:szCs w:val="32"/>
          <w:lang w:eastAsia="zh-CN"/>
        </w:rPr>
        <w:t>个项目</w:t>
      </w:r>
      <w:r>
        <w:rPr>
          <w:rFonts w:hint="eastAsia" w:ascii="仿宋_GB2312" w:hAnsi="仿宋_GB2312" w:eastAsia="仿宋_GB2312" w:cs="仿宋_GB2312"/>
          <w:b w:val="0"/>
          <w:bCs/>
          <w:sz w:val="32"/>
          <w:lang w:eastAsia="zh-CN"/>
        </w:rPr>
        <w:t>进入《津陕对口协作“十四五”规划项目库》</w:t>
      </w:r>
      <w:r>
        <w:rPr>
          <w:rFonts w:hint="eastAsia" w:ascii="仿宋_GB2312" w:hAnsi="仿宋_GB2312" w:eastAsia="仿宋_GB2312" w:cs="仿宋_GB2312"/>
          <w:b w:val="0"/>
          <w:bCs/>
          <w:sz w:val="32"/>
        </w:rPr>
        <w:t>，总投资</w:t>
      </w:r>
      <w:r>
        <w:rPr>
          <w:rFonts w:hint="eastAsia" w:ascii="仿宋_GB2312" w:hAnsi="仿宋_GB2312" w:eastAsia="仿宋_GB2312" w:cs="仿宋_GB2312"/>
          <w:b w:val="0"/>
          <w:bCs/>
          <w:sz w:val="32"/>
          <w:lang w:val="en-US" w:eastAsia="zh-CN"/>
        </w:rPr>
        <w:t>333</w:t>
      </w:r>
      <w:r>
        <w:rPr>
          <w:rFonts w:hint="eastAsia" w:ascii="仿宋_GB2312" w:hAnsi="仿宋_GB2312" w:eastAsia="仿宋_GB2312" w:cs="仿宋_GB2312"/>
          <w:b w:val="0"/>
          <w:bCs/>
          <w:sz w:val="32"/>
        </w:rPr>
        <w:t>亿元。</w:t>
      </w:r>
      <w:r>
        <w:rPr>
          <w:rFonts w:hint="eastAsia" w:ascii="仿宋_GB2312" w:hAnsi="仿宋_GB2312" w:eastAsia="仿宋_GB2312" w:cs="仿宋_GB2312"/>
          <w:b w:val="0"/>
          <w:bCs/>
          <w:sz w:val="32"/>
          <w:szCs w:val="32"/>
          <w:lang w:val="en-US" w:eastAsia="zh-CN"/>
        </w:rPr>
        <w:t>2021年</w:t>
      </w:r>
      <w:r>
        <w:rPr>
          <w:rFonts w:hint="eastAsia" w:ascii="仿宋_GB2312" w:hAnsi="仿宋_GB2312" w:eastAsia="仿宋_GB2312" w:cs="仿宋_GB2312"/>
          <w:b w:val="0"/>
          <w:bCs/>
          <w:sz w:val="32"/>
          <w:szCs w:val="32"/>
          <w:lang w:eastAsia="zh-CN"/>
        </w:rPr>
        <w:t>争取</w:t>
      </w:r>
      <w:r>
        <w:rPr>
          <w:rFonts w:hint="eastAsia" w:ascii="仿宋_GB2312" w:hAnsi="仿宋" w:eastAsia="仿宋_GB2312" w:cs="仿宋_GB2312"/>
          <w:sz w:val="32"/>
          <w:szCs w:val="32"/>
        </w:rPr>
        <w:t>天津市支持对口协作</w:t>
      </w:r>
      <w:r>
        <w:rPr>
          <w:rFonts w:hint="eastAsia" w:ascii="仿宋_GB2312" w:hAnsi="仿宋" w:eastAsia="仿宋_GB2312" w:cs="仿宋_GB2312"/>
          <w:sz w:val="32"/>
          <w:szCs w:val="32"/>
          <w:lang w:eastAsia="zh-CN"/>
        </w:rPr>
        <w:t>资金</w:t>
      </w:r>
      <w:r>
        <w:rPr>
          <w:rFonts w:hint="eastAsia" w:ascii="仿宋_GB2312" w:hAnsi="仿宋" w:eastAsia="仿宋_GB2312" w:cs="仿宋_GB2312"/>
          <w:sz w:val="32"/>
          <w:szCs w:val="32"/>
        </w:rPr>
        <w:t>项目</w:t>
      </w:r>
      <w:r>
        <w:rPr>
          <w:rFonts w:hint="eastAsia" w:ascii="仿宋_GB2312" w:hAnsi="仿宋" w:eastAsia="仿宋_GB2312" w:cs="仿宋_GB2312"/>
          <w:sz w:val="32"/>
          <w:szCs w:val="32"/>
          <w:lang w:val="en-US" w:eastAsia="zh-CN"/>
        </w:rPr>
        <w:t>13</w:t>
      </w:r>
      <w:r>
        <w:rPr>
          <w:rFonts w:hint="eastAsia" w:ascii="仿宋_GB2312" w:hAnsi="仿宋" w:eastAsia="仿宋_GB2312" w:cs="仿宋_GB2312"/>
          <w:sz w:val="32"/>
          <w:szCs w:val="32"/>
        </w:rPr>
        <w:t>个、资金</w:t>
      </w:r>
      <w:r>
        <w:rPr>
          <w:rFonts w:hint="eastAsia" w:ascii="仿宋_GB2312" w:hAnsi="仿宋" w:eastAsia="仿宋_GB2312" w:cs="仿宋_GB2312"/>
          <w:sz w:val="32"/>
          <w:szCs w:val="32"/>
          <w:lang w:val="en-US" w:eastAsia="zh-CN"/>
        </w:rPr>
        <w:t>7800万</w:t>
      </w:r>
      <w:r>
        <w:rPr>
          <w:rFonts w:hint="eastAsia" w:ascii="仿宋_GB2312" w:hAnsi="仿宋" w:eastAsia="仿宋_GB2312" w:cs="仿宋_GB2312"/>
          <w:sz w:val="32"/>
          <w:szCs w:val="32"/>
          <w:lang w:eastAsia="zh-CN"/>
        </w:rPr>
        <w:t>元</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组织申报</w:t>
      </w:r>
      <w:r>
        <w:rPr>
          <w:rFonts w:hint="eastAsia" w:ascii="仿宋_GB2312" w:hAnsi="仿宋" w:eastAsia="仿宋_GB2312" w:cs="仿宋_GB2312"/>
          <w:sz w:val="32"/>
          <w:szCs w:val="32"/>
          <w:lang w:val="en-US" w:eastAsia="zh-CN"/>
        </w:rPr>
        <w:t>2022年津陕资金项目16个，总投资19.53亿元，申请津陕资金近亿元。</w:t>
      </w:r>
      <w:r>
        <w:rPr>
          <w:rFonts w:hint="eastAsia" w:ascii="仿宋_GB2312" w:hAnsi="仿宋" w:eastAsia="仿宋_GB2312" w:cs="仿宋_GB2312"/>
          <w:b/>
          <w:bCs/>
          <w:sz w:val="32"/>
          <w:szCs w:val="32"/>
          <w:lang w:val="en-US" w:eastAsia="zh-CN"/>
        </w:rPr>
        <w:t>二是</w:t>
      </w:r>
      <w:r>
        <w:rPr>
          <w:rFonts w:hint="eastAsia" w:ascii="仿宋_GB2312" w:hAnsi="仿宋" w:eastAsia="仿宋_GB2312" w:cs="仿宋_GB2312"/>
          <w:sz w:val="32"/>
          <w:szCs w:val="32"/>
          <w:lang w:val="en-US" w:eastAsia="zh-CN"/>
        </w:rPr>
        <w:t>加快组建公共资源交易中心。</w:t>
      </w:r>
      <w:r>
        <w:rPr>
          <w:rFonts w:hint="eastAsia" w:ascii="仿宋_GB2312" w:eastAsia="仿宋_GB2312"/>
          <w:spacing w:val="0"/>
          <w:sz w:val="32"/>
          <w:szCs w:val="32"/>
          <w:lang w:eastAsia="zh-CN"/>
        </w:rPr>
        <w:t>多次组织有关单位召开协调会，主动</w:t>
      </w:r>
      <w:r>
        <w:rPr>
          <w:rFonts w:hint="eastAsia" w:ascii="仿宋_GB2312" w:eastAsia="仿宋_GB2312"/>
          <w:spacing w:val="0"/>
          <w:sz w:val="32"/>
          <w:szCs w:val="32"/>
          <w:lang w:val="en-US" w:eastAsia="zh-CN"/>
        </w:rPr>
        <w:t>赴渭南等地考察学习先进经验，进一步完善我市整合方案，推动市公共资源交易中心建设取得重要进展。目前，</w:t>
      </w:r>
      <w:r>
        <w:rPr>
          <w:rFonts w:hint="eastAsia" w:ascii="仿宋_GB2312" w:eastAsia="仿宋_GB2312"/>
          <w:spacing w:val="0"/>
          <w:sz w:val="32"/>
          <w:szCs w:val="32"/>
          <w:lang w:eastAsia="zh-CN"/>
        </w:rPr>
        <w:t>办公场所和交易系统智能化建设已经到位，机构编制已经获得市委编办批准，机构组建和人员进驻等工作正在加快推进。</w:t>
      </w:r>
      <w:r>
        <w:rPr>
          <w:rFonts w:hint="eastAsia" w:ascii="仿宋_GB2312" w:hAnsi="仿宋" w:eastAsia="仿宋_GB2312" w:cs="仿宋_GB2312"/>
          <w:b/>
          <w:bCs/>
          <w:sz w:val="32"/>
          <w:szCs w:val="32"/>
          <w:lang w:val="en-US" w:eastAsia="zh-CN"/>
        </w:rPr>
        <w:t>三是</w:t>
      </w:r>
      <w:r>
        <w:rPr>
          <w:rFonts w:hint="eastAsia" w:ascii="仿宋_GB2312" w:hAnsi="仿宋" w:eastAsia="仿宋_GB2312"/>
          <w:sz w:val="32"/>
          <w:szCs w:val="32"/>
          <w:lang w:eastAsia="zh-CN"/>
        </w:rPr>
        <w:t>加快推进灾后恢复重建。多次深入受灾一线开展调研，组织召开全市灾后恢复重建现场推进会、专题会议两次，起草</w:t>
      </w:r>
      <w:r>
        <w:rPr>
          <w:rFonts w:hint="eastAsia" w:ascii="仿宋_GB2312" w:eastAsia="仿宋_GB2312"/>
          <w:spacing w:val="0"/>
          <w:sz w:val="32"/>
          <w:szCs w:val="32"/>
          <w:lang w:eastAsia="zh-CN"/>
        </w:rPr>
        <w:t>《关于市级领导联系包抓县（区）灾后恢复重建工作的通知》，组织县区申报暴雨洪涝灾害灾后重建资金项目</w:t>
      </w:r>
      <w:r>
        <w:rPr>
          <w:rFonts w:hint="eastAsia" w:ascii="仿宋_GB2312" w:eastAsia="仿宋_GB2312"/>
          <w:spacing w:val="0"/>
          <w:sz w:val="32"/>
          <w:szCs w:val="32"/>
          <w:lang w:val="en-US" w:eastAsia="zh-CN"/>
        </w:rPr>
        <w:t>298个</w:t>
      </w:r>
      <w:r>
        <w:rPr>
          <w:rFonts w:hint="eastAsia" w:ascii="仿宋_GB2312" w:eastAsia="仿宋_GB2312"/>
          <w:spacing w:val="0"/>
          <w:sz w:val="32"/>
          <w:szCs w:val="32"/>
          <w:lang w:eastAsia="zh-CN"/>
        </w:rPr>
        <w:t>，多次赴省发改委对接汇报，争取中省</w:t>
      </w:r>
      <w:r>
        <w:rPr>
          <w:rFonts w:hint="eastAsia" w:ascii="仿宋_GB2312" w:eastAsia="仿宋_GB2312"/>
          <w:spacing w:val="0"/>
          <w:sz w:val="32"/>
          <w:szCs w:val="32"/>
          <w:lang w:val="en-US" w:eastAsia="zh-CN"/>
        </w:rPr>
        <w:t>资金4184万元，支持灾后重建项目12个</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 w:eastAsia="仿宋_GB2312" w:cs="仿宋_GB2312"/>
          <w:b/>
          <w:bCs/>
          <w:sz w:val="32"/>
          <w:szCs w:val="32"/>
          <w:lang w:val="en-US" w:eastAsia="zh-CN"/>
        </w:rPr>
        <w:t>四是</w:t>
      </w:r>
      <w:r>
        <w:rPr>
          <w:rFonts w:hint="eastAsia" w:ascii="仿宋_GB2312" w:hAnsi="仿宋_GB2312" w:eastAsia="仿宋_GB2312" w:cs="仿宋_GB2312"/>
          <w:b w:val="0"/>
          <w:bCs w:val="0"/>
          <w:color w:val="auto"/>
          <w:sz w:val="32"/>
          <w:szCs w:val="32"/>
          <w:lang w:val="en-US" w:eastAsia="zh-CN"/>
        </w:rPr>
        <w:t>积极抓好平安建设。印发《发展改革领域重大风险隐患及防范化解工作责任分解清单</w:t>
      </w:r>
      <w:r>
        <w:rPr>
          <w:rFonts w:hint="eastAsia" w:ascii="仿宋_GB2312" w:eastAsia="仿宋_GB2312"/>
          <w:spacing w:val="0"/>
          <w:sz w:val="32"/>
          <w:szCs w:val="32"/>
        </w:rPr>
        <w:t>》，找准发改部门重大风险点、可能存在的具体风险隐患，明确责任领导、责任科室，确保各项任务落实落细。加强稳评工作，将稳评报告作为项目审批前置附件资料，依托投资项目在线审批平台进行网上审批，操作流程进一步规范。</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三、坚持廉洁从政，始终保持过硬作风</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我始终</w:t>
      </w:r>
      <w:r>
        <w:rPr>
          <w:rFonts w:hint="eastAsia" w:ascii="仿宋_GB2312" w:hAnsi="仿宋_GB2312" w:eastAsia="仿宋_GB2312" w:cs="仿宋_GB2312"/>
          <w:sz w:val="32"/>
          <w:szCs w:val="32"/>
        </w:rPr>
        <w:t>坚持依法行政，廉洁奉公</w:t>
      </w:r>
      <w:r>
        <w:rPr>
          <w:rFonts w:hint="eastAsia" w:ascii="仿宋_GB2312" w:hAnsi="仿宋_GB2312" w:eastAsia="仿宋_GB2312" w:cs="仿宋_GB2312"/>
          <w:sz w:val="32"/>
          <w:szCs w:val="32"/>
          <w:lang w:eastAsia="zh-CN"/>
        </w:rPr>
        <w:t>，以市委、市政府开展“提士气、强担当、建机制、促发展”作风建设为契机，深入践行</w:t>
      </w:r>
      <w:r>
        <w:rPr>
          <w:rFonts w:hint="eastAsia" w:ascii="仿宋_GB2312" w:hAnsi="仿宋_GB2312" w:eastAsia="仿宋_GB2312" w:cs="仿宋_GB2312"/>
          <w:sz w:val="32"/>
          <w:szCs w:val="32"/>
        </w:rPr>
        <w:t>党的群众路线，</w:t>
      </w:r>
      <w:r>
        <w:rPr>
          <w:rFonts w:hint="eastAsia" w:ascii="仿宋_GB2312" w:hAnsi="仿宋_GB2312" w:eastAsia="仿宋_GB2312" w:cs="仿宋_GB2312"/>
          <w:sz w:val="32"/>
          <w:szCs w:val="32"/>
          <w:lang w:eastAsia="zh-CN"/>
        </w:rPr>
        <w:t>始终发扬埋头苦干、</w:t>
      </w:r>
      <w:r>
        <w:rPr>
          <w:rFonts w:hint="eastAsia" w:ascii="仿宋_GB2312" w:hAnsi="仿宋_GB2312" w:eastAsia="仿宋_GB2312" w:cs="仿宋_GB2312"/>
          <w:sz w:val="32"/>
          <w:szCs w:val="32"/>
        </w:rPr>
        <w:t>求真务实</w:t>
      </w:r>
      <w:r>
        <w:rPr>
          <w:rFonts w:hint="eastAsia" w:ascii="仿宋_GB2312" w:hAnsi="仿宋_GB2312" w:eastAsia="仿宋_GB2312" w:cs="仿宋_GB2312"/>
          <w:sz w:val="32"/>
          <w:szCs w:val="32"/>
          <w:lang w:eastAsia="zh-CN"/>
        </w:rPr>
        <w:t>的工作作风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紧紧围绕全市发展改革大局，无论何时坚持把工作放在首位，兢兢业业，恪尽职守。我认真履行“一岗双责”职责，</w:t>
      </w:r>
      <w:r>
        <w:rPr>
          <w:rFonts w:hint="eastAsia" w:ascii="仿宋_GB2312" w:hAnsi="仿宋_GB2312" w:eastAsia="仿宋_GB2312" w:cs="仿宋_GB2312"/>
          <w:sz w:val="32"/>
          <w:szCs w:val="32"/>
        </w:rPr>
        <w:t>严格遵守“八项规定”</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廉洁自律各项规定，虚心接受各方监督，做到心存敬畏，慎独慎微，自省自律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严格要求自己，严格按规定办事，自觉抵制各种不正之风和消极腐败现象，保持拒腐蚀、永不沾的政治本色。</w:t>
      </w:r>
      <w:r>
        <w:rPr>
          <w:rFonts w:hint="eastAsia" w:ascii="仿宋_GB2312" w:hAnsi="仿宋_GB2312" w:eastAsia="仿宋_GB2312" w:cs="仿宋_GB2312"/>
          <w:sz w:val="32"/>
          <w:szCs w:val="32"/>
          <w:lang w:eastAsia="zh-CN"/>
        </w:rPr>
        <w:t>在严于律己的同时，加强分管科室干部和身边亲属教育管理，筑牢防腐拒变的防线。始终服务于工作大局、服从组织安排，</w:t>
      </w:r>
      <w:r>
        <w:rPr>
          <w:rFonts w:hint="eastAsia" w:ascii="仿宋_GB2312" w:hAnsi="仿宋_GB2312" w:eastAsia="仿宋_GB2312" w:cs="仿宋_GB2312"/>
          <w:sz w:val="32"/>
          <w:szCs w:val="32"/>
        </w:rPr>
        <w:t>与领导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同志之间坦诚相待，</w:t>
      </w:r>
      <w:r>
        <w:rPr>
          <w:rFonts w:hint="eastAsia" w:ascii="仿宋_GB2312" w:hAnsi="仿宋_GB2312" w:eastAsia="仿宋_GB2312" w:cs="仿宋_GB2312"/>
          <w:sz w:val="32"/>
          <w:szCs w:val="32"/>
          <w:lang w:eastAsia="zh-CN"/>
        </w:rPr>
        <w:t>始终</w:t>
      </w:r>
      <w:r>
        <w:rPr>
          <w:rFonts w:hint="eastAsia" w:ascii="仿宋_GB2312" w:hAnsi="仿宋_GB2312" w:eastAsia="仿宋_GB2312" w:cs="仿宋_GB2312"/>
          <w:sz w:val="32"/>
          <w:szCs w:val="32"/>
        </w:rPr>
        <w:t>做到大事讲原则，小事讲风格</w:t>
      </w:r>
      <w:r>
        <w:rPr>
          <w:rFonts w:hint="eastAsia" w:ascii="仿宋_GB2312" w:hAnsi="仿宋_GB2312" w:eastAsia="仿宋_GB2312" w:cs="仿宋_GB2312"/>
          <w:sz w:val="32"/>
          <w:szCs w:val="32"/>
          <w:lang w:eastAsia="zh-CN"/>
        </w:rPr>
        <w:t>。</w:t>
      </w:r>
    </w:p>
    <w:p>
      <w:pPr>
        <w:pStyle w:val="2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四、存在问题及下一步改进措施</w:t>
      </w:r>
    </w:p>
    <w:p>
      <w:pPr>
        <w:pStyle w:val="2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回顾一年来的工作，虽然取得了一定成绩，但对照市委市政府工作目标和全市高质量发展要求，仍然存在一些缺点和不足，主要表现在投资短板依然存在、在库项目支撑不够、项目资金、土地等要素保障难度较大等方面。通过深入分析原因，主要是学习不够系统、全面，对新理念、新格局把握不够精准，对新政策、新要求理解不够透彻；调研工作做得不够深，贯彻政策与工作实际结合不紧密不灵活；工作习惯按部就班，缺乏大胆创新的精神等。</w:t>
      </w:r>
    </w:p>
    <w:p>
      <w:pPr>
        <w:keepNext w:val="0"/>
        <w:keepLines w:val="0"/>
        <w:pageBreakBefore w:val="0"/>
        <w:kinsoku/>
        <w:wordWrap/>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针对以上问题和不足，</w:t>
      </w:r>
      <w:r>
        <w:rPr>
          <w:rFonts w:hint="eastAsia" w:ascii="仿宋_GB2312" w:hAnsi="仿宋_GB2312" w:eastAsia="仿宋_GB2312" w:cs="仿宋_GB2312"/>
          <w:sz w:val="32"/>
          <w:szCs w:val="32"/>
          <w:lang w:eastAsia="zh-CN"/>
        </w:rPr>
        <w:t>在今后的工作中，我将采取有效措施，积极改进，加倍努力，推动各项工作再上一个新台阶。</w:t>
      </w:r>
      <w:r>
        <w:rPr>
          <w:rFonts w:hint="eastAsia" w:ascii="仿宋_GB2312" w:hAnsi="仿宋_GB2312" w:eastAsia="仿宋_GB2312" w:cs="仿宋_GB2312"/>
          <w:sz w:val="32"/>
          <w:szCs w:val="32"/>
          <w:lang w:val="en-US" w:eastAsia="zh-CN"/>
        </w:rPr>
        <w:t>2022年我将重点抓好以下工作：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抓好自身政治理论和业务知识学习。</w:t>
      </w:r>
      <w:r>
        <w:rPr>
          <w:rFonts w:hint="eastAsia" w:ascii="仿宋_GB2312" w:hAnsi="仿宋_GB2312" w:eastAsia="仿宋_GB2312" w:cs="仿宋_GB2312"/>
          <w:sz w:val="32"/>
          <w:szCs w:val="32"/>
          <w:lang w:val="en-US" w:eastAsia="zh-CN"/>
        </w:rPr>
        <w:t>我将更加系统认真地学习贯彻习近平总书记来陕考察重要讲话精神、中央经济工作会议精神，完整、准确、全面贯彻新发展理念，吃透“双碳”等新政策和高质量发展要求，进一步明晰思路、创新举措，不断提升自身工作水平。</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kern w:val="2"/>
          <w:sz w:val="32"/>
          <w:szCs w:val="32"/>
          <w:lang w:val="en-US" w:eastAsia="zh-CN" w:bidi="ar-SA"/>
        </w:rPr>
        <w:t>全力抓好项目建设促投资。跟踪做好2022年专项债券项目、中央预算内投资项目和重点项目谋划争取工作，深化“专项债券+市场化融资”，加快推行“亩均论英雄”综合改革，全方位提升项目质量。按照“大抓项目、抓大项目”的工作要求，围绕省、市级重点项目建设，及时协调解决问题，确保项目建设顺利推进，完成全年投资任务，同步做好投资入统工作。突出“双十”项目建设，实行清单化管理，确保周周有变化，月月有进展。精心组织好2022年一季度项目集中开工和全市重大项目观摩等活动，全力筹备好全省重点项目云观摩活动。</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kern w:val="2"/>
          <w:sz w:val="32"/>
          <w:szCs w:val="32"/>
          <w:lang w:val="en-US" w:eastAsia="zh-CN" w:bidi="ar-SA"/>
        </w:rPr>
        <w:t>高质量抓好规划实施和改革工作。坚持加强经济运行监测分析，为市委、市政府决策提供参考。尽快印发“一都四区”总体规划和高质量发展转型区专项规划，制定任务分工方案，确保规划落地见效。配合市委组织部开展高质量发展综合绩效评价，科学评价各县区、商洛高新区高质量发展成效。统筹做好深化改革各项工作，确保取得更大实效。</w:t>
      </w:r>
    </w:p>
    <w:sectPr>
      <w:footerReference r:id="rId3" w:type="default"/>
      <w:pgSz w:w="11906" w:h="16838"/>
      <w:pgMar w:top="2098" w:right="1474" w:bottom="1984" w:left="1587"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328"/>
    <w:rsid w:val="00004CFD"/>
    <w:rsid w:val="00020615"/>
    <w:rsid w:val="00021833"/>
    <w:rsid w:val="000322F8"/>
    <w:rsid w:val="00036468"/>
    <w:rsid w:val="00036B85"/>
    <w:rsid w:val="0004799F"/>
    <w:rsid w:val="000729E0"/>
    <w:rsid w:val="00080DFF"/>
    <w:rsid w:val="00083BAF"/>
    <w:rsid w:val="000A60AC"/>
    <w:rsid w:val="000B00E9"/>
    <w:rsid w:val="000B53BB"/>
    <w:rsid w:val="000C44FC"/>
    <w:rsid w:val="000F6A0D"/>
    <w:rsid w:val="00103FF4"/>
    <w:rsid w:val="001209C6"/>
    <w:rsid w:val="00147E8B"/>
    <w:rsid w:val="00164E0E"/>
    <w:rsid w:val="00166950"/>
    <w:rsid w:val="001A0AA5"/>
    <w:rsid w:val="001B0A10"/>
    <w:rsid w:val="001B3828"/>
    <w:rsid w:val="001C16EB"/>
    <w:rsid w:val="001D5C8F"/>
    <w:rsid w:val="001E5883"/>
    <w:rsid w:val="001F3934"/>
    <w:rsid w:val="0021389C"/>
    <w:rsid w:val="0022107F"/>
    <w:rsid w:val="002622F2"/>
    <w:rsid w:val="00264F70"/>
    <w:rsid w:val="00280865"/>
    <w:rsid w:val="0028200F"/>
    <w:rsid w:val="00284C8D"/>
    <w:rsid w:val="002946A2"/>
    <w:rsid w:val="002A6538"/>
    <w:rsid w:val="002B0120"/>
    <w:rsid w:val="002B304D"/>
    <w:rsid w:val="002B6B6F"/>
    <w:rsid w:val="002B7543"/>
    <w:rsid w:val="002C0C67"/>
    <w:rsid w:val="002C102B"/>
    <w:rsid w:val="002C137D"/>
    <w:rsid w:val="002E32EF"/>
    <w:rsid w:val="002F0F65"/>
    <w:rsid w:val="00304C3C"/>
    <w:rsid w:val="00321C62"/>
    <w:rsid w:val="003262B9"/>
    <w:rsid w:val="00373437"/>
    <w:rsid w:val="00382CFB"/>
    <w:rsid w:val="003B1CFA"/>
    <w:rsid w:val="003C0EA2"/>
    <w:rsid w:val="003D0BDE"/>
    <w:rsid w:val="003F1A10"/>
    <w:rsid w:val="003F3C1C"/>
    <w:rsid w:val="003F617E"/>
    <w:rsid w:val="00400D7B"/>
    <w:rsid w:val="004031F4"/>
    <w:rsid w:val="004136D4"/>
    <w:rsid w:val="0042631C"/>
    <w:rsid w:val="00427B67"/>
    <w:rsid w:val="0043163A"/>
    <w:rsid w:val="00460283"/>
    <w:rsid w:val="00464078"/>
    <w:rsid w:val="0046708E"/>
    <w:rsid w:val="00487398"/>
    <w:rsid w:val="00495ECA"/>
    <w:rsid w:val="004A1BD4"/>
    <w:rsid w:val="004C5D88"/>
    <w:rsid w:val="004C68F2"/>
    <w:rsid w:val="004D0534"/>
    <w:rsid w:val="004D6F5F"/>
    <w:rsid w:val="004F7F57"/>
    <w:rsid w:val="00513079"/>
    <w:rsid w:val="00513B93"/>
    <w:rsid w:val="00517C1E"/>
    <w:rsid w:val="00531FCF"/>
    <w:rsid w:val="00541D6C"/>
    <w:rsid w:val="00542D69"/>
    <w:rsid w:val="00563237"/>
    <w:rsid w:val="005807DB"/>
    <w:rsid w:val="00590D50"/>
    <w:rsid w:val="00593490"/>
    <w:rsid w:val="005952D8"/>
    <w:rsid w:val="00595A1F"/>
    <w:rsid w:val="005A4B18"/>
    <w:rsid w:val="005B5615"/>
    <w:rsid w:val="005B7F92"/>
    <w:rsid w:val="005C59B5"/>
    <w:rsid w:val="005D6346"/>
    <w:rsid w:val="005F268F"/>
    <w:rsid w:val="005F5C9B"/>
    <w:rsid w:val="00611A65"/>
    <w:rsid w:val="006218C8"/>
    <w:rsid w:val="00627920"/>
    <w:rsid w:val="006355A1"/>
    <w:rsid w:val="00645081"/>
    <w:rsid w:val="00650CCA"/>
    <w:rsid w:val="00665DD2"/>
    <w:rsid w:val="0067289A"/>
    <w:rsid w:val="006738CC"/>
    <w:rsid w:val="00684579"/>
    <w:rsid w:val="00686328"/>
    <w:rsid w:val="006A0A73"/>
    <w:rsid w:val="006A53C4"/>
    <w:rsid w:val="006D01AA"/>
    <w:rsid w:val="006E0D81"/>
    <w:rsid w:val="007058CD"/>
    <w:rsid w:val="00716983"/>
    <w:rsid w:val="00717922"/>
    <w:rsid w:val="00722C19"/>
    <w:rsid w:val="007252A7"/>
    <w:rsid w:val="00741CED"/>
    <w:rsid w:val="00752B2E"/>
    <w:rsid w:val="00773A1D"/>
    <w:rsid w:val="00780285"/>
    <w:rsid w:val="00783548"/>
    <w:rsid w:val="0078575A"/>
    <w:rsid w:val="007A2971"/>
    <w:rsid w:val="007C4953"/>
    <w:rsid w:val="007D3C1D"/>
    <w:rsid w:val="007D60A2"/>
    <w:rsid w:val="007E4889"/>
    <w:rsid w:val="008154AD"/>
    <w:rsid w:val="008262DF"/>
    <w:rsid w:val="00830A4F"/>
    <w:rsid w:val="00842E31"/>
    <w:rsid w:val="00857B37"/>
    <w:rsid w:val="008858DF"/>
    <w:rsid w:val="0089465E"/>
    <w:rsid w:val="008B05EC"/>
    <w:rsid w:val="008B54D8"/>
    <w:rsid w:val="008D08BF"/>
    <w:rsid w:val="008D31DF"/>
    <w:rsid w:val="008D6957"/>
    <w:rsid w:val="008E6D5B"/>
    <w:rsid w:val="008F2B36"/>
    <w:rsid w:val="00902C54"/>
    <w:rsid w:val="00903DF3"/>
    <w:rsid w:val="00904013"/>
    <w:rsid w:val="00906328"/>
    <w:rsid w:val="00914109"/>
    <w:rsid w:val="00933A66"/>
    <w:rsid w:val="0094554B"/>
    <w:rsid w:val="0095377D"/>
    <w:rsid w:val="00956E86"/>
    <w:rsid w:val="00960C1F"/>
    <w:rsid w:val="00990563"/>
    <w:rsid w:val="0099276C"/>
    <w:rsid w:val="00994692"/>
    <w:rsid w:val="009B146A"/>
    <w:rsid w:val="009D24A8"/>
    <w:rsid w:val="009F0CC7"/>
    <w:rsid w:val="009F3186"/>
    <w:rsid w:val="00A266AE"/>
    <w:rsid w:val="00A57857"/>
    <w:rsid w:val="00A6115E"/>
    <w:rsid w:val="00A6373A"/>
    <w:rsid w:val="00A8537E"/>
    <w:rsid w:val="00AD5A33"/>
    <w:rsid w:val="00AE0944"/>
    <w:rsid w:val="00AF0769"/>
    <w:rsid w:val="00AF1BE1"/>
    <w:rsid w:val="00B05110"/>
    <w:rsid w:val="00B056B6"/>
    <w:rsid w:val="00B25FD8"/>
    <w:rsid w:val="00B601AC"/>
    <w:rsid w:val="00B6724A"/>
    <w:rsid w:val="00B677AD"/>
    <w:rsid w:val="00B806E4"/>
    <w:rsid w:val="00B86358"/>
    <w:rsid w:val="00B92475"/>
    <w:rsid w:val="00BC1EDD"/>
    <w:rsid w:val="00BE17DA"/>
    <w:rsid w:val="00BE5EBC"/>
    <w:rsid w:val="00BF5F36"/>
    <w:rsid w:val="00C23217"/>
    <w:rsid w:val="00C3266B"/>
    <w:rsid w:val="00C34C85"/>
    <w:rsid w:val="00C3718B"/>
    <w:rsid w:val="00C541CC"/>
    <w:rsid w:val="00C606FD"/>
    <w:rsid w:val="00C81BB0"/>
    <w:rsid w:val="00C83F2A"/>
    <w:rsid w:val="00C912A1"/>
    <w:rsid w:val="00C95AD3"/>
    <w:rsid w:val="00C971C4"/>
    <w:rsid w:val="00CA5A95"/>
    <w:rsid w:val="00CB1454"/>
    <w:rsid w:val="00CB5A3F"/>
    <w:rsid w:val="00CB661E"/>
    <w:rsid w:val="00CD21E2"/>
    <w:rsid w:val="00CD2945"/>
    <w:rsid w:val="00CE336A"/>
    <w:rsid w:val="00CE691B"/>
    <w:rsid w:val="00CF3FE8"/>
    <w:rsid w:val="00D018E8"/>
    <w:rsid w:val="00D10160"/>
    <w:rsid w:val="00D13850"/>
    <w:rsid w:val="00D155C7"/>
    <w:rsid w:val="00D41BFD"/>
    <w:rsid w:val="00D454C9"/>
    <w:rsid w:val="00D60732"/>
    <w:rsid w:val="00D6557C"/>
    <w:rsid w:val="00DA1CEE"/>
    <w:rsid w:val="00DB4735"/>
    <w:rsid w:val="00DB5E41"/>
    <w:rsid w:val="00DC3701"/>
    <w:rsid w:val="00DD517F"/>
    <w:rsid w:val="00DE6023"/>
    <w:rsid w:val="00E02E9C"/>
    <w:rsid w:val="00E039F8"/>
    <w:rsid w:val="00E17293"/>
    <w:rsid w:val="00E30D3F"/>
    <w:rsid w:val="00E56B88"/>
    <w:rsid w:val="00E66C6F"/>
    <w:rsid w:val="00E70506"/>
    <w:rsid w:val="00E726C3"/>
    <w:rsid w:val="00E87F13"/>
    <w:rsid w:val="00E91AC5"/>
    <w:rsid w:val="00E94DAC"/>
    <w:rsid w:val="00EA1361"/>
    <w:rsid w:val="00EA614F"/>
    <w:rsid w:val="00EB6D6A"/>
    <w:rsid w:val="00EF1605"/>
    <w:rsid w:val="00EF242B"/>
    <w:rsid w:val="00EF2A95"/>
    <w:rsid w:val="00EF4653"/>
    <w:rsid w:val="00F073DD"/>
    <w:rsid w:val="00F14B37"/>
    <w:rsid w:val="00F17F10"/>
    <w:rsid w:val="00F17F2E"/>
    <w:rsid w:val="00F24479"/>
    <w:rsid w:val="00F62066"/>
    <w:rsid w:val="00F633E6"/>
    <w:rsid w:val="00F65643"/>
    <w:rsid w:val="00F65DCE"/>
    <w:rsid w:val="00F66A68"/>
    <w:rsid w:val="00F772C8"/>
    <w:rsid w:val="00F95A4A"/>
    <w:rsid w:val="00FA236A"/>
    <w:rsid w:val="00FC71CA"/>
    <w:rsid w:val="00FC73FA"/>
    <w:rsid w:val="00FD3D93"/>
    <w:rsid w:val="00FE15CC"/>
    <w:rsid w:val="01201F55"/>
    <w:rsid w:val="01205D5C"/>
    <w:rsid w:val="012F6CCA"/>
    <w:rsid w:val="01842018"/>
    <w:rsid w:val="021138F7"/>
    <w:rsid w:val="02535CBD"/>
    <w:rsid w:val="03077CFC"/>
    <w:rsid w:val="031150ED"/>
    <w:rsid w:val="03196E68"/>
    <w:rsid w:val="03221AD8"/>
    <w:rsid w:val="03723CAE"/>
    <w:rsid w:val="038F0F77"/>
    <w:rsid w:val="03D96696"/>
    <w:rsid w:val="03F434D0"/>
    <w:rsid w:val="04431326"/>
    <w:rsid w:val="0448660D"/>
    <w:rsid w:val="045F6B9B"/>
    <w:rsid w:val="04C7689A"/>
    <w:rsid w:val="050339CA"/>
    <w:rsid w:val="051E25B2"/>
    <w:rsid w:val="0539305B"/>
    <w:rsid w:val="056401E1"/>
    <w:rsid w:val="05F52FD9"/>
    <w:rsid w:val="063D2496"/>
    <w:rsid w:val="0687062B"/>
    <w:rsid w:val="069D1D43"/>
    <w:rsid w:val="06E373F5"/>
    <w:rsid w:val="071E0F8F"/>
    <w:rsid w:val="07723089"/>
    <w:rsid w:val="07F765CA"/>
    <w:rsid w:val="0802440D"/>
    <w:rsid w:val="080F2686"/>
    <w:rsid w:val="08283748"/>
    <w:rsid w:val="08F125F3"/>
    <w:rsid w:val="08F24482"/>
    <w:rsid w:val="091F4B4B"/>
    <w:rsid w:val="093A3733"/>
    <w:rsid w:val="094445B2"/>
    <w:rsid w:val="094658F5"/>
    <w:rsid w:val="09945D0F"/>
    <w:rsid w:val="0995305F"/>
    <w:rsid w:val="09B74409"/>
    <w:rsid w:val="09BB5253"/>
    <w:rsid w:val="0AC92FC0"/>
    <w:rsid w:val="0AE919F9"/>
    <w:rsid w:val="0B266665"/>
    <w:rsid w:val="0B40795D"/>
    <w:rsid w:val="0B7421D1"/>
    <w:rsid w:val="0B9C2483"/>
    <w:rsid w:val="0BD51E39"/>
    <w:rsid w:val="0C000C64"/>
    <w:rsid w:val="0C461788"/>
    <w:rsid w:val="0C4917BC"/>
    <w:rsid w:val="0C4A6383"/>
    <w:rsid w:val="0C522EC0"/>
    <w:rsid w:val="0C5C1C12"/>
    <w:rsid w:val="0CB238A0"/>
    <w:rsid w:val="0CBF0FEB"/>
    <w:rsid w:val="0CDA1880"/>
    <w:rsid w:val="0D270B38"/>
    <w:rsid w:val="0DA32096"/>
    <w:rsid w:val="0DEE2D3E"/>
    <w:rsid w:val="0F234C69"/>
    <w:rsid w:val="0F53595D"/>
    <w:rsid w:val="0F9C565C"/>
    <w:rsid w:val="10036F74"/>
    <w:rsid w:val="1021585E"/>
    <w:rsid w:val="104B17E4"/>
    <w:rsid w:val="10F60887"/>
    <w:rsid w:val="116E2B13"/>
    <w:rsid w:val="119A3908"/>
    <w:rsid w:val="11B8477C"/>
    <w:rsid w:val="120174E4"/>
    <w:rsid w:val="12307DC9"/>
    <w:rsid w:val="12F17558"/>
    <w:rsid w:val="12FE1C75"/>
    <w:rsid w:val="139F7C57"/>
    <w:rsid w:val="148A4F24"/>
    <w:rsid w:val="14A81E98"/>
    <w:rsid w:val="14B720DC"/>
    <w:rsid w:val="150121FB"/>
    <w:rsid w:val="15041B2A"/>
    <w:rsid w:val="15145013"/>
    <w:rsid w:val="153656F6"/>
    <w:rsid w:val="15610299"/>
    <w:rsid w:val="159B37AB"/>
    <w:rsid w:val="15C03212"/>
    <w:rsid w:val="1674297A"/>
    <w:rsid w:val="167A1613"/>
    <w:rsid w:val="16930926"/>
    <w:rsid w:val="175B44C2"/>
    <w:rsid w:val="17680005"/>
    <w:rsid w:val="1787048B"/>
    <w:rsid w:val="17B86896"/>
    <w:rsid w:val="17BE7C25"/>
    <w:rsid w:val="18261E28"/>
    <w:rsid w:val="187812B2"/>
    <w:rsid w:val="188F6522"/>
    <w:rsid w:val="18933510"/>
    <w:rsid w:val="18B21538"/>
    <w:rsid w:val="18DA283C"/>
    <w:rsid w:val="18DD7FA0"/>
    <w:rsid w:val="18EF4B1E"/>
    <w:rsid w:val="193257E1"/>
    <w:rsid w:val="19960E59"/>
    <w:rsid w:val="1AE23C2A"/>
    <w:rsid w:val="1B3C6993"/>
    <w:rsid w:val="1B6553E2"/>
    <w:rsid w:val="1B8F790E"/>
    <w:rsid w:val="1BC64ECF"/>
    <w:rsid w:val="1BC85BCB"/>
    <w:rsid w:val="1BF754B3"/>
    <w:rsid w:val="1D0E4DDC"/>
    <w:rsid w:val="1D2422D8"/>
    <w:rsid w:val="1DBC0763"/>
    <w:rsid w:val="1E546BED"/>
    <w:rsid w:val="1EB473AD"/>
    <w:rsid w:val="1F58270D"/>
    <w:rsid w:val="1F747870"/>
    <w:rsid w:val="1F817EB6"/>
    <w:rsid w:val="1FE81CE3"/>
    <w:rsid w:val="20196340"/>
    <w:rsid w:val="2068581E"/>
    <w:rsid w:val="20F46449"/>
    <w:rsid w:val="21333213"/>
    <w:rsid w:val="21715209"/>
    <w:rsid w:val="21865F2C"/>
    <w:rsid w:val="21AF1145"/>
    <w:rsid w:val="21E8624E"/>
    <w:rsid w:val="223C00C4"/>
    <w:rsid w:val="22B037E7"/>
    <w:rsid w:val="22B97967"/>
    <w:rsid w:val="230E2BBC"/>
    <w:rsid w:val="231B417D"/>
    <w:rsid w:val="234A05BF"/>
    <w:rsid w:val="235C54BC"/>
    <w:rsid w:val="237F4ECB"/>
    <w:rsid w:val="23BF4A8F"/>
    <w:rsid w:val="23C93BD9"/>
    <w:rsid w:val="24796E8B"/>
    <w:rsid w:val="249A5961"/>
    <w:rsid w:val="24DE36B4"/>
    <w:rsid w:val="25C271E7"/>
    <w:rsid w:val="25EC5A7F"/>
    <w:rsid w:val="262B46D7"/>
    <w:rsid w:val="26404627"/>
    <w:rsid w:val="265E2CFF"/>
    <w:rsid w:val="265E6B1D"/>
    <w:rsid w:val="267C4637"/>
    <w:rsid w:val="26B4291F"/>
    <w:rsid w:val="277B51EB"/>
    <w:rsid w:val="27A45D50"/>
    <w:rsid w:val="28117EE3"/>
    <w:rsid w:val="285019E3"/>
    <w:rsid w:val="28924DF0"/>
    <w:rsid w:val="28EC101B"/>
    <w:rsid w:val="291748CF"/>
    <w:rsid w:val="295126A7"/>
    <w:rsid w:val="2A3C6EB3"/>
    <w:rsid w:val="2A734DAA"/>
    <w:rsid w:val="2B746C17"/>
    <w:rsid w:val="2BD53E7C"/>
    <w:rsid w:val="2C2C11A9"/>
    <w:rsid w:val="2D510EC7"/>
    <w:rsid w:val="2DB11966"/>
    <w:rsid w:val="2E894691"/>
    <w:rsid w:val="2E9B7BD1"/>
    <w:rsid w:val="2EF7784D"/>
    <w:rsid w:val="2F1819BF"/>
    <w:rsid w:val="2F7B615C"/>
    <w:rsid w:val="2F986C94"/>
    <w:rsid w:val="300F0DAD"/>
    <w:rsid w:val="30541DCE"/>
    <w:rsid w:val="30616A83"/>
    <w:rsid w:val="3075311F"/>
    <w:rsid w:val="30C65728"/>
    <w:rsid w:val="314B20D2"/>
    <w:rsid w:val="31DE6AA2"/>
    <w:rsid w:val="321E2098"/>
    <w:rsid w:val="32F10A57"/>
    <w:rsid w:val="3320203F"/>
    <w:rsid w:val="33E222C5"/>
    <w:rsid w:val="33F209C4"/>
    <w:rsid w:val="34B74560"/>
    <w:rsid w:val="34D50630"/>
    <w:rsid w:val="34E8391A"/>
    <w:rsid w:val="35097C11"/>
    <w:rsid w:val="350E769E"/>
    <w:rsid w:val="351647A5"/>
    <w:rsid w:val="35B865A9"/>
    <w:rsid w:val="35E517B3"/>
    <w:rsid w:val="35E6061B"/>
    <w:rsid w:val="35EB5C31"/>
    <w:rsid w:val="3623125D"/>
    <w:rsid w:val="364D2448"/>
    <w:rsid w:val="36691D82"/>
    <w:rsid w:val="36C10586"/>
    <w:rsid w:val="36E51E34"/>
    <w:rsid w:val="37137EEC"/>
    <w:rsid w:val="375E4D3B"/>
    <w:rsid w:val="37944B17"/>
    <w:rsid w:val="37A2056E"/>
    <w:rsid w:val="37A61E10"/>
    <w:rsid w:val="37CD777C"/>
    <w:rsid w:val="38AC0845"/>
    <w:rsid w:val="38E30E42"/>
    <w:rsid w:val="392A6A70"/>
    <w:rsid w:val="398B5761"/>
    <w:rsid w:val="39997C47"/>
    <w:rsid w:val="399C2F88"/>
    <w:rsid w:val="39DC5AB7"/>
    <w:rsid w:val="3A0177D1"/>
    <w:rsid w:val="3A43603C"/>
    <w:rsid w:val="3AAE034D"/>
    <w:rsid w:val="3ABC6076"/>
    <w:rsid w:val="3B131538"/>
    <w:rsid w:val="3B8C57C0"/>
    <w:rsid w:val="3BEB0739"/>
    <w:rsid w:val="3C2854E9"/>
    <w:rsid w:val="3CA6037F"/>
    <w:rsid w:val="3DC5300C"/>
    <w:rsid w:val="3E6F5651"/>
    <w:rsid w:val="3ED11ECC"/>
    <w:rsid w:val="3ED25BE0"/>
    <w:rsid w:val="3EEB27FE"/>
    <w:rsid w:val="3F5046BD"/>
    <w:rsid w:val="3FB978F9"/>
    <w:rsid w:val="3FD80FD4"/>
    <w:rsid w:val="40A35A86"/>
    <w:rsid w:val="40B437EF"/>
    <w:rsid w:val="4105229D"/>
    <w:rsid w:val="412117C8"/>
    <w:rsid w:val="41605725"/>
    <w:rsid w:val="41874CA3"/>
    <w:rsid w:val="41CE7471"/>
    <w:rsid w:val="421B33FA"/>
    <w:rsid w:val="42B475B5"/>
    <w:rsid w:val="42DE2DA6"/>
    <w:rsid w:val="42F32E4A"/>
    <w:rsid w:val="42F44377"/>
    <w:rsid w:val="432901B2"/>
    <w:rsid w:val="433E3844"/>
    <w:rsid w:val="43BC29BB"/>
    <w:rsid w:val="43F31C5C"/>
    <w:rsid w:val="44075A84"/>
    <w:rsid w:val="442F3F51"/>
    <w:rsid w:val="44450C02"/>
    <w:rsid w:val="44700D99"/>
    <w:rsid w:val="451B1E40"/>
    <w:rsid w:val="45232CF2"/>
    <w:rsid w:val="45837A2B"/>
    <w:rsid w:val="459C0530"/>
    <w:rsid w:val="45D3296A"/>
    <w:rsid w:val="45D67D64"/>
    <w:rsid w:val="460F14C8"/>
    <w:rsid w:val="46144274"/>
    <w:rsid w:val="467A1037"/>
    <w:rsid w:val="46E97F6B"/>
    <w:rsid w:val="47206200"/>
    <w:rsid w:val="47721D0E"/>
    <w:rsid w:val="478B65F5"/>
    <w:rsid w:val="480D5107"/>
    <w:rsid w:val="48174664"/>
    <w:rsid w:val="48BA59AE"/>
    <w:rsid w:val="49492F43"/>
    <w:rsid w:val="497F56EE"/>
    <w:rsid w:val="499F0DB5"/>
    <w:rsid w:val="49A60395"/>
    <w:rsid w:val="49A63EF1"/>
    <w:rsid w:val="49DB1DED"/>
    <w:rsid w:val="49E87B94"/>
    <w:rsid w:val="49EC224C"/>
    <w:rsid w:val="4A34774F"/>
    <w:rsid w:val="4ACA69FB"/>
    <w:rsid w:val="4AE271AB"/>
    <w:rsid w:val="4B2B0B52"/>
    <w:rsid w:val="4B613F93"/>
    <w:rsid w:val="4B820CFA"/>
    <w:rsid w:val="4C2D08FA"/>
    <w:rsid w:val="4C757848"/>
    <w:rsid w:val="4CAA5AA7"/>
    <w:rsid w:val="4CBA4AAB"/>
    <w:rsid w:val="4CC90623"/>
    <w:rsid w:val="4D116B12"/>
    <w:rsid w:val="4D151ABA"/>
    <w:rsid w:val="4D153868"/>
    <w:rsid w:val="4DA36CCE"/>
    <w:rsid w:val="4DAE234F"/>
    <w:rsid w:val="4E4A5F09"/>
    <w:rsid w:val="4E7E5D68"/>
    <w:rsid w:val="4F4F77D6"/>
    <w:rsid w:val="4FA25FD3"/>
    <w:rsid w:val="4FA83DE0"/>
    <w:rsid w:val="4FC6759C"/>
    <w:rsid w:val="4FD03A76"/>
    <w:rsid w:val="50123BAF"/>
    <w:rsid w:val="5032028D"/>
    <w:rsid w:val="503E1327"/>
    <w:rsid w:val="504A1A7A"/>
    <w:rsid w:val="50821385"/>
    <w:rsid w:val="50CC2446"/>
    <w:rsid w:val="512F0C70"/>
    <w:rsid w:val="516A3A56"/>
    <w:rsid w:val="51917235"/>
    <w:rsid w:val="51A355C4"/>
    <w:rsid w:val="525E35BB"/>
    <w:rsid w:val="527F1783"/>
    <w:rsid w:val="52A511EA"/>
    <w:rsid w:val="52AB07CA"/>
    <w:rsid w:val="52AF131A"/>
    <w:rsid w:val="52C5188C"/>
    <w:rsid w:val="52CA29FF"/>
    <w:rsid w:val="52D23FA9"/>
    <w:rsid w:val="53202F66"/>
    <w:rsid w:val="532A0747"/>
    <w:rsid w:val="54264098"/>
    <w:rsid w:val="54621A6B"/>
    <w:rsid w:val="54947768"/>
    <w:rsid w:val="551635FE"/>
    <w:rsid w:val="551D5B4A"/>
    <w:rsid w:val="553A2FCB"/>
    <w:rsid w:val="55821CB6"/>
    <w:rsid w:val="55B00A56"/>
    <w:rsid w:val="55B856D8"/>
    <w:rsid w:val="55E55FF9"/>
    <w:rsid w:val="55FA184D"/>
    <w:rsid w:val="5699621F"/>
    <w:rsid w:val="56B55774"/>
    <w:rsid w:val="5719726C"/>
    <w:rsid w:val="575F47BC"/>
    <w:rsid w:val="57610FE3"/>
    <w:rsid w:val="576F1DC6"/>
    <w:rsid w:val="577675F9"/>
    <w:rsid w:val="577E200A"/>
    <w:rsid w:val="58214C09"/>
    <w:rsid w:val="584E7A4D"/>
    <w:rsid w:val="58550FBC"/>
    <w:rsid w:val="58657293"/>
    <w:rsid w:val="586E66B1"/>
    <w:rsid w:val="58720356"/>
    <w:rsid w:val="58906498"/>
    <w:rsid w:val="58980026"/>
    <w:rsid w:val="58D04B37"/>
    <w:rsid w:val="591470C9"/>
    <w:rsid w:val="59432072"/>
    <w:rsid w:val="59B40F98"/>
    <w:rsid w:val="59B47F65"/>
    <w:rsid w:val="5A315A59"/>
    <w:rsid w:val="5A3F1F24"/>
    <w:rsid w:val="5A47702B"/>
    <w:rsid w:val="5A7126A2"/>
    <w:rsid w:val="5AA77AC9"/>
    <w:rsid w:val="5BD936B6"/>
    <w:rsid w:val="5CAE513F"/>
    <w:rsid w:val="5CC62766"/>
    <w:rsid w:val="5CEF172A"/>
    <w:rsid w:val="5D0336DD"/>
    <w:rsid w:val="5D2461FC"/>
    <w:rsid w:val="5D4E168E"/>
    <w:rsid w:val="5D8365CC"/>
    <w:rsid w:val="5D8B5480"/>
    <w:rsid w:val="5DE3706A"/>
    <w:rsid w:val="5ED74774"/>
    <w:rsid w:val="5EF13A09"/>
    <w:rsid w:val="5F5226F9"/>
    <w:rsid w:val="5F9F1304"/>
    <w:rsid w:val="5FDE0BFE"/>
    <w:rsid w:val="5FF53085"/>
    <w:rsid w:val="5FF53C1E"/>
    <w:rsid w:val="60016A09"/>
    <w:rsid w:val="603469CA"/>
    <w:rsid w:val="606036A1"/>
    <w:rsid w:val="60A83B0C"/>
    <w:rsid w:val="60AC66FB"/>
    <w:rsid w:val="60F021CA"/>
    <w:rsid w:val="614E15D3"/>
    <w:rsid w:val="61686204"/>
    <w:rsid w:val="61B431F8"/>
    <w:rsid w:val="63224B4C"/>
    <w:rsid w:val="63576530"/>
    <w:rsid w:val="637F5A87"/>
    <w:rsid w:val="64020661"/>
    <w:rsid w:val="64B63CD4"/>
    <w:rsid w:val="656D2F25"/>
    <w:rsid w:val="65A4674B"/>
    <w:rsid w:val="65BD63F3"/>
    <w:rsid w:val="65D73958"/>
    <w:rsid w:val="65DF30BD"/>
    <w:rsid w:val="65E5683C"/>
    <w:rsid w:val="66490E8D"/>
    <w:rsid w:val="66B45A48"/>
    <w:rsid w:val="66B5531C"/>
    <w:rsid w:val="6703077D"/>
    <w:rsid w:val="672E7544"/>
    <w:rsid w:val="6764121C"/>
    <w:rsid w:val="6787315C"/>
    <w:rsid w:val="67E54336"/>
    <w:rsid w:val="685F591B"/>
    <w:rsid w:val="687C051C"/>
    <w:rsid w:val="69692B1A"/>
    <w:rsid w:val="699F478D"/>
    <w:rsid w:val="69EC72A7"/>
    <w:rsid w:val="69F30635"/>
    <w:rsid w:val="6A31220F"/>
    <w:rsid w:val="6A70612A"/>
    <w:rsid w:val="6ADB5DB0"/>
    <w:rsid w:val="6B360F09"/>
    <w:rsid w:val="6B49059C"/>
    <w:rsid w:val="6B741C4A"/>
    <w:rsid w:val="6B9D6AAA"/>
    <w:rsid w:val="6CBB0FD4"/>
    <w:rsid w:val="6CE54228"/>
    <w:rsid w:val="6D017F75"/>
    <w:rsid w:val="6D321474"/>
    <w:rsid w:val="6D5706E5"/>
    <w:rsid w:val="6DDE1315"/>
    <w:rsid w:val="6DDF4A5B"/>
    <w:rsid w:val="6E3754A6"/>
    <w:rsid w:val="6E4C47B8"/>
    <w:rsid w:val="6E6949FE"/>
    <w:rsid w:val="6E6E17A2"/>
    <w:rsid w:val="6E8421A4"/>
    <w:rsid w:val="6E9F5EA5"/>
    <w:rsid w:val="6EB03A00"/>
    <w:rsid w:val="6EF73FA5"/>
    <w:rsid w:val="6F8D6E36"/>
    <w:rsid w:val="6F9A3937"/>
    <w:rsid w:val="6F9B77A5"/>
    <w:rsid w:val="6F9E4C65"/>
    <w:rsid w:val="6FC83511"/>
    <w:rsid w:val="6FCC5BB0"/>
    <w:rsid w:val="6FCD36D6"/>
    <w:rsid w:val="6FCF4156"/>
    <w:rsid w:val="703A6FBE"/>
    <w:rsid w:val="70877D29"/>
    <w:rsid w:val="70926DFA"/>
    <w:rsid w:val="70C42B6F"/>
    <w:rsid w:val="70E376B2"/>
    <w:rsid w:val="714C1284"/>
    <w:rsid w:val="716F0EE9"/>
    <w:rsid w:val="71A466CB"/>
    <w:rsid w:val="728B6FC0"/>
    <w:rsid w:val="72C74D55"/>
    <w:rsid w:val="734C7852"/>
    <w:rsid w:val="735D6852"/>
    <w:rsid w:val="73742A85"/>
    <w:rsid w:val="73B04B84"/>
    <w:rsid w:val="73BB0416"/>
    <w:rsid w:val="74024296"/>
    <w:rsid w:val="740578E3"/>
    <w:rsid w:val="749F7D37"/>
    <w:rsid w:val="74D66820"/>
    <w:rsid w:val="753C71A8"/>
    <w:rsid w:val="766D176F"/>
    <w:rsid w:val="76DC2B84"/>
    <w:rsid w:val="773B361B"/>
    <w:rsid w:val="7787375D"/>
    <w:rsid w:val="77AD62C7"/>
    <w:rsid w:val="77EB5508"/>
    <w:rsid w:val="78306055"/>
    <w:rsid w:val="786A240A"/>
    <w:rsid w:val="78702F84"/>
    <w:rsid w:val="78880AE2"/>
    <w:rsid w:val="78D87374"/>
    <w:rsid w:val="792E4AEA"/>
    <w:rsid w:val="79AD29F8"/>
    <w:rsid w:val="79B80F53"/>
    <w:rsid w:val="79CE4C1B"/>
    <w:rsid w:val="79D00993"/>
    <w:rsid w:val="79D82D24"/>
    <w:rsid w:val="7A0733F0"/>
    <w:rsid w:val="7AC470F6"/>
    <w:rsid w:val="7AF6212F"/>
    <w:rsid w:val="7AFB37ED"/>
    <w:rsid w:val="7B111EB1"/>
    <w:rsid w:val="7B461757"/>
    <w:rsid w:val="7B5B603A"/>
    <w:rsid w:val="7BBD4F47"/>
    <w:rsid w:val="7CAB2FF1"/>
    <w:rsid w:val="7CBC51FE"/>
    <w:rsid w:val="7CC3658D"/>
    <w:rsid w:val="7CD76479"/>
    <w:rsid w:val="7CDE33C7"/>
    <w:rsid w:val="7D542394"/>
    <w:rsid w:val="7D89305A"/>
    <w:rsid w:val="7E4F6BE2"/>
    <w:rsid w:val="7EE36A72"/>
    <w:rsid w:val="7F570730"/>
    <w:rsid w:val="7F963AE5"/>
    <w:rsid w:val="7FA206DC"/>
    <w:rsid w:val="7FA7651B"/>
    <w:rsid w:val="7FDF2501"/>
    <w:rsid w:val="7FF8479F"/>
    <w:rsid w:val="7FF86F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semiHidden="0"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qFormat="1" w:uiPriority="39" w:semiHidden="0"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qFormat="1" w:unhideWhenUsed="0" w:uiPriority="0" w:semiHidden="0"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qFormat="1" w:unhideWhenUsed="0" w:uiPriority="99" w:semiHidden="0" w:name="HTML Sample"/>
    <w:lsdException w:qFormat="1" w:unhideWhenUsed="0" w:uiPriority="99" w:semiHidden="0" w:name="HTML Typewriter"/>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0"/>
    <w:pPr>
      <w:keepNext/>
      <w:keepLines/>
      <w:spacing w:line="578" w:lineRule="auto"/>
      <w:outlineLvl w:val="0"/>
    </w:pPr>
    <w:rPr>
      <w:rFonts w:cs="Times New Roman"/>
      <w:b/>
      <w:bCs/>
      <w:kern w:val="44"/>
      <w:sz w:val="44"/>
      <w:szCs w:val="44"/>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locked/>
    <w:uiPriority w:val="39"/>
    <w:pPr>
      <w:ind w:left="2520" w:leftChars="1200"/>
    </w:pPr>
  </w:style>
  <w:style w:type="paragraph" w:styleId="4">
    <w:name w:val="table of authorities"/>
    <w:basedOn w:val="1"/>
    <w:next w:val="1"/>
    <w:qFormat/>
    <w:locked/>
    <w:uiPriority w:val="0"/>
    <w:pPr>
      <w:spacing w:line="360" w:lineRule="auto"/>
      <w:ind w:left="420" w:leftChars="200" w:firstLine="640" w:firstLineChars="200"/>
    </w:pPr>
    <w:rPr>
      <w:rFonts w:ascii="宋体" w:hAnsi="宋体" w:eastAsia="仿宋" w:cs="仿宋"/>
      <w:sz w:val="24"/>
    </w:rPr>
  </w:style>
  <w:style w:type="paragraph" w:styleId="5">
    <w:name w:val="index 5"/>
    <w:basedOn w:val="1"/>
    <w:next w:val="1"/>
    <w:qFormat/>
    <w:locked/>
    <w:uiPriority w:val="99"/>
    <w:pPr>
      <w:ind w:left="1680"/>
    </w:pPr>
    <w:rPr>
      <w:rFonts w:ascii="黑体" w:eastAsia="黑体"/>
      <w:sz w:val="32"/>
      <w:szCs w:val="32"/>
    </w:rPr>
  </w:style>
  <w:style w:type="paragraph" w:styleId="6">
    <w:name w:val="Body Text"/>
    <w:basedOn w:val="1"/>
    <w:next w:val="5"/>
    <w:qFormat/>
    <w:locked/>
    <w:uiPriority w:val="99"/>
    <w:pPr>
      <w:spacing w:after="120"/>
    </w:pPr>
  </w:style>
  <w:style w:type="paragraph" w:styleId="7">
    <w:name w:val="endnote text"/>
    <w:basedOn w:val="1"/>
    <w:link w:val="20"/>
    <w:semiHidden/>
    <w:qFormat/>
    <w:uiPriority w:val="99"/>
    <w:pPr>
      <w:snapToGrid w:val="0"/>
      <w:jc w:val="left"/>
    </w:pPr>
    <w:rPr>
      <w:rFonts w:ascii="Times New Roman" w:hAnsi="Times New Roman"/>
      <w:szCs w:val="24"/>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90" w:after="190"/>
      <w:jc w:val="left"/>
    </w:pPr>
    <w:rPr>
      <w:rFonts w:ascii="宋体" w:hAnsi="宋体" w:cs="宋体"/>
      <w:kern w:val="0"/>
      <w:sz w:val="24"/>
      <w:szCs w:val="24"/>
    </w:rPr>
  </w:style>
  <w:style w:type="character" w:styleId="13">
    <w:name w:val="endnote reference"/>
    <w:basedOn w:val="12"/>
    <w:semiHidden/>
    <w:qFormat/>
    <w:uiPriority w:val="99"/>
    <w:rPr>
      <w:rFonts w:cs="Times New Roman"/>
      <w:vertAlign w:val="superscript"/>
    </w:rPr>
  </w:style>
  <w:style w:type="character" w:styleId="14">
    <w:name w:val="page number"/>
    <w:basedOn w:val="12"/>
    <w:qFormat/>
    <w:uiPriority w:val="99"/>
    <w:rPr>
      <w:rFonts w:cs="Times New Roman"/>
    </w:rPr>
  </w:style>
  <w:style w:type="character" w:styleId="15">
    <w:name w:val="Emphasis"/>
    <w:basedOn w:val="12"/>
    <w:qFormat/>
    <w:locked/>
    <w:uiPriority w:val="0"/>
    <w:rPr>
      <w:i/>
    </w:rPr>
  </w:style>
  <w:style w:type="character" w:styleId="16">
    <w:name w:val="HTML Definition"/>
    <w:basedOn w:val="12"/>
    <w:qFormat/>
    <w:uiPriority w:val="99"/>
    <w:rPr>
      <w:rFonts w:cs="Times New Roman"/>
      <w:i/>
      <w:iCs/>
    </w:rPr>
  </w:style>
  <w:style w:type="character" w:styleId="17">
    <w:name w:val="HTML Typewriter"/>
    <w:basedOn w:val="12"/>
    <w:qFormat/>
    <w:uiPriority w:val="99"/>
    <w:rPr>
      <w:rFonts w:ascii="Courier New" w:hAnsi="Courier New" w:cs="Courier New"/>
      <w:sz w:val="20"/>
      <w:szCs w:val="20"/>
    </w:rPr>
  </w:style>
  <w:style w:type="character" w:styleId="18">
    <w:name w:val="HTML Code"/>
    <w:basedOn w:val="12"/>
    <w:qFormat/>
    <w:uiPriority w:val="99"/>
    <w:rPr>
      <w:rFonts w:ascii="Courier New" w:hAnsi="Courier New" w:cs="Courier New"/>
      <w:sz w:val="20"/>
      <w:szCs w:val="20"/>
    </w:rPr>
  </w:style>
  <w:style w:type="character" w:styleId="19">
    <w:name w:val="HTML Sample"/>
    <w:basedOn w:val="12"/>
    <w:qFormat/>
    <w:uiPriority w:val="99"/>
    <w:rPr>
      <w:rFonts w:ascii="Courier New" w:hAnsi="Courier New" w:cs="Courier New"/>
    </w:rPr>
  </w:style>
  <w:style w:type="character" w:customStyle="1" w:styleId="20">
    <w:name w:val="Endnote Text Char"/>
    <w:basedOn w:val="12"/>
    <w:link w:val="7"/>
    <w:semiHidden/>
    <w:qFormat/>
    <w:locked/>
    <w:uiPriority w:val="99"/>
    <w:rPr>
      <w:rFonts w:cs="Times New Roman"/>
    </w:rPr>
  </w:style>
  <w:style w:type="character" w:customStyle="1" w:styleId="21">
    <w:name w:val="Footer Char"/>
    <w:basedOn w:val="12"/>
    <w:link w:val="8"/>
    <w:qFormat/>
    <w:locked/>
    <w:uiPriority w:val="99"/>
    <w:rPr>
      <w:rFonts w:cs="Times New Roman"/>
      <w:kern w:val="2"/>
      <w:sz w:val="18"/>
    </w:rPr>
  </w:style>
  <w:style w:type="character" w:customStyle="1" w:styleId="22">
    <w:name w:val="Header Char"/>
    <w:basedOn w:val="12"/>
    <w:link w:val="9"/>
    <w:qFormat/>
    <w:locked/>
    <w:uiPriority w:val="99"/>
    <w:rPr>
      <w:rFonts w:cs="Times New Roman"/>
      <w:kern w:val="2"/>
      <w:sz w:val="18"/>
    </w:rPr>
  </w:style>
  <w:style w:type="paragraph" w:customStyle="1" w:styleId="23">
    <w:name w:val="Char"/>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24">
    <w:name w:val="NormalCharacter"/>
    <w:qFormat/>
    <w:uiPriority w:val="0"/>
  </w:style>
  <w:style w:type="paragraph" w:customStyle="1" w:styleId="25">
    <w:name w:val="无间隔"/>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二级标题"/>
    <w:basedOn w:val="1"/>
    <w:next w:val="27"/>
    <w:qFormat/>
    <w:uiPriority w:val="0"/>
    <w:pPr>
      <w:spacing w:line="600" w:lineRule="exact"/>
      <w:outlineLvl w:val="1"/>
    </w:pPr>
    <w:rPr>
      <w:rFonts w:ascii="楷体_GB2312" w:hAnsi="楷体" w:eastAsia="楷体_GB2312"/>
    </w:rPr>
  </w:style>
  <w:style w:type="paragraph" w:customStyle="1" w:styleId="27">
    <w:name w:val="正文（仿宋）"/>
    <w:basedOn w:val="1"/>
    <w:next w:val="1"/>
    <w:link w:val="28"/>
    <w:qFormat/>
    <w:uiPriority w:val="0"/>
    <w:pPr>
      <w:spacing w:line="600" w:lineRule="exact"/>
      <w:ind w:firstLine="640"/>
    </w:pPr>
    <w:rPr>
      <w:rFonts w:hAnsi="仿宋" w:cstheme="minorBidi"/>
      <w:kern w:val="2"/>
    </w:rPr>
  </w:style>
  <w:style w:type="character" w:customStyle="1" w:styleId="28">
    <w:name w:val="正文（仿宋） 字符"/>
    <w:basedOn w:val="12"/>
    <w:link w:val="27"/>
    <w:qFormat/>
    <w:uiPriority w:val="0"/>
    <w:rPr>
      <w:rFonts w:hAnsi="仿宋" w:cstheme="minorBidi"/>
      <w:kern w:val="2"/>
    </w:rPr>
  </w:style>
  <w:style w:type="paragraph" w:customStyle="1" w:styleId="29">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character" w:customStyle="1" w:styleId="30">
    <w:name w:val="正文（楷体） 字符"/>
    <w:basedOn w:val="12"/>
    <w:link w:val="31"/>
    <w:qFormat/>
    <w:uiPriority w:val="0"/>
    <w:rPr>
      <w:rFonts w:ascii="楷体_GB2312" w:eastAsia="楷体_GB2312" w:hAnsiTheme="minorHAnsi"/>
      <w:b/>
    </w:rPr>
  </w:style>
  <w:style w:type="paragraph" w:customStyle="1" w:styleId="31">
    <w:name w:val="正文（楷体）"/>
    <w:basedOn w:val="1"/>
    <w:link w:val="30"/>
    <w:qFormat/>
    <w:uiPriority w:val="0"/>
    <w:pPr>
      <w:spacing w:line="600" w:lineRule="exact"/>
    </w:pPr>
    <w:rPr>
      <w:rFonts w:ascii="楷体_GB2312" w:eastAsia="楷体_GB2312" w:hAnsiTheme="minorHAnsi"/>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669</Words>
  <Characters>3815</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2019-12-07T02:30:00Z</dcterms:created>
  <dc:creator>daywinxu(许天胜)</dc:creator>
  <cp:lastModifiedBy>周先森</cp:lastModifiedBy>
  <cp:lastPrinted>2019-12-08T00:59:00Z</cp:lastPrinted>
  <dcterms:modified xsi:type="dcterms:W3CDTF">2022-01-12T02:16:43Z</dcterms:modified>
  <dc:title>2017年工作总结2018年工作安排</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49D6759BE4E24F7C8AE198D34FD2F683</vt:lpwstr>
  </property>
</Properties>
</file>